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780D" w14:textId="77777777" w:rsidR="00D5275F" w:rsidRDefault="007F08F9" w:rsidP="001D29B8">
      <w:pPr>
        <w:pBdr>
          <w:bottom w:val="single" w:sz="12" w:space="1" w:color="auto"/>
        </w:pBd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2D43BE1" w14:textId="6776EF6E" w:rsidR="007F08F9" w:rsidRDefault="007F08F9" w:rsidP="00ED023E">
      <w:pPr>
        <w:pStyle w:val="Title"/>
        <w:spacing w:after="240" w:line="276" w:lineRule="auto"/>
      </w:pPr>
      <w:r>
        <w:t>PGY-2 Critical Care</w:t>
      </w:r>
    </w:p>
    <w:p w14:paraId="3728A823" w14:textId="359D5DED" w:rsidR="00D93004" w:rsidRDefault="00D93004" w:rsidP="0F3E1982">
      <w:pPr>
        <w:spacing w:line="276" w:lineRule="auto"/>
      </w:pPr>
      <w:r>
        <w:t xml:space="preserve">Indiana University Health offers a one-year PGY2 Adult Critical Care Residency. </w:t>
      </w:r>
      <w:r w:rsidR="59A612AD">
        <w:t>Indiana University Health facilities in Indianapolis have an inpatient base of over 1,110 patients</w:t>
      </w:r>
      <w:r w:rsidR="007C5EC1" w:rsidRPr="007C5EC1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7C5EC1" w:rsidRPr="007C5EC1">
        <w:t>Methodist Hospital offers adult services including Level I Trauma and vascular programs, a comprehensive stroke center, the Indiana Poison Center and over 130</w:t>
      </w:r>
      <w:r w:rsidR="00F51235">
        <w:t xml:space="preserve"> intensive care unit</w:t>
      </w:r>
      <w:r w:rsidR="007C5EC1" w:rsidRPr="007C5EC1">
        <w:t xml:space="preserve"> </w:t>
      </w:r>
      <w:r w:rsidR="00F51235">
        <w:t>(</w:t>
      </w:r>
      <w:r w:rsidR="007C5EC1" w:rsidRPr="007C5EC1">
        <w:t>ICU</w:t>
      </w:r>
      <w:r w:rsidR="00F51235">
        <w:t>)</w:t>
      </w:r>
      <w:r w:rsidR="007C5EC1" w:rsidRPr="007C5EC1">
        <w:t xml:space="preserve"> beds</w:t>
      </w:r>
      <w:r w:rsidR="59A612AD">
        <w:t>. University Hospital has an extensive focus on transplant and oncology along with 50 ICU beds. Both serve as teaching sites for Butler</w:t>
      </w:r>
      <w:r w:rsidR="087F3AD3">
        <w:t xml:space="preserve"> and</w:t>
      </w:r>
      <w:r w:rsidR="59A612AD">
        <w:t xml:space="preserve"> Purdue</w:t>
      </w:r>
      <w:r w:rsidR="1891CA4A">
        <w:t xml:space="preserve"> </w:t>
      </w:r>
      <w:r w:rsidR="59A612AD">
        <w:t>Colleges of Pharmacy as well as Indiana University School of Medicine. Clinical pharmacy services are provided</w:t>
      </w:r>
      <w:r w:rsidR="7FA17BDD">
        <w:t xml:space="preserve"> 24 hours a day 7 days a week in the emergency department and </w:t>
      </w:r>
      <w:r w:rsidR="00F52811">
        <w:t>ICUs,</w:t>
      </w:r>
      <w:r w:rsidR="7FA17BDD">
        <w:t xml:space="preserve"> by a group of over 15 emergency medicine and critical care trained preceptors.</w:t>
      </w:r>
    </w:p>
    <w:p w14:paraId="031E2D2B" w14:textId="77777777" w:rsidR="00F52811" w:rsidRDefault="00F52811" w:rsidP="0F3E1982">
      <w:pPr>
        <w:spacing w:line="276" w:lineRule="auto"/>
      </w:pPr>
    </w:p>
    <w:p w14:paraId="3A84B8E9" w14:textId="025B7EA9" w:rsidR="00D93004" w:rsidRDefault="006A1BA1" w:rsidP="0F3E1982">
      <w:pPr>
        <w:spacing w:line="276" w:lineRule="auto"/>
      </w:pPr>
      <w:r>
        <w:t>During this PGY2 program the resident</w:t>
      </w:r>
      <w:r w:rsidR="00D93004">
        <w:t xml:space="preserve"> will gain knowledge and</w:t>
      </w:r>
      <w:r w:rsidR="00E1215F">
        <w:t xml:space="preserve"> </w:t>
      </w:r>
      <w:r w:rsidR="00D93004">
        <w:t>skills in critical care pharmacotherapy, pharmacokinetics, drug utilization, and pathophysiology</w:t>
      </w:r>
      <w:r w:rsidR="00E1215F">
        <w:t xml:space="preserve"> </w:t>
      </w:r>
      <w:r w:rsidR="00D93004">
        <w:t>while improving their problem-solving skills and expertise in caring for a wide variety of adult</w:t>
      </w:r>
      <w:r w:rsidR="00E1215F">
        <w:t xml:space="preserve"> </w:t>
      </w:r>
      <w:r w:rsidR="00D93004">
        <w:t xml:space="preserve">critical care patients. </w:t>
      </w:r>
      <w:r w:rsidR="596ACFAC">
        <w:t>Required</w:t>
      </w:r>
      <w:r w:rsidR="008B49EA">
        <w:t>/Selective</w:t>
      </w:r>
      <w:r w:rsidR="596ACFAC">
        <w:t xml:space="preserve"> r</w:t>
      </w:r>
      <w:r w:rsidR="00D93004">
        <w:t xml:space="preserve">otations include orientation, </w:t>
      </w:r>
      <w:r w:rsidR="0086100C">
        <w:t xml:space="preserve">two </w:t>
      </w:r>
      <w:r w:rsidR="00D93004">
        <w:t>medical</w:t>
      </w:r>
      <w:r w:rsidR="686F1397">
        <w:t xml:space="preserve"> </w:t>
      </w:r>
      <w:r w:rsidR="00F51235">
        <w:t xml:space="preserve">ICU </w:t>
      </w:r>
      <w:r w:rsidR="00D93004">
        <w:t xml:space="preserve">rotations, </w:t>
      </w:r>
      <w:r w:rsidR="0086100C">
        <w:t>two</w:t>
      </w:r>
      <w:r w:rsidR="00D93004">
        <w:t xml:space="preserve"> surgical </w:t>
      </w:r>
      <w:r w:rsidR="00A35F06">
        <w:t>ICU</w:t>
      </w:r>
      <w:r w:rsidR="00D93004">
        <w:t xml:space="preserve"> rotations, </w:t>
      </w:r>
      <w:r w:rsidR="0086100C">
        <w:t>a</w:t>
      </w:r>
      <w:r w:rsidR="00D93004">
        <w:t xml:space="preserve"> neuro</w:t>
      </w:r>
      <w:r w:rsidR="00E1215F">
        <w:t xml:space="preserve"> </w:t>
      </w:r>
      <w:r w:rsidR="00D93004">
        <w:t>critical care</w:t>
      </w:r>
      <w:r w:rsidR="0086100C">
        <w:t xml:space="preserve"> rotation</w:t>
      </w:r>
      <w:r w:rsidR="00D93004">
        <w:t xml:space="preserve">, and </w:t>
      </w:r>
      <w:r w:rsidR="0086100C">
        <w:t xml:space="preserve">an </w:t>
      </w:r>
      <w:r w:rsidR="00D93004">
        <w:t>emergency medicine</w:t>
      </w:r>
      <w:r w:rsidR="0086100C">
        <w:t xml:space="preserve"> rotation</w:t>
      </w:r>
      <w:r w:rsidR="00D93004">
        <w:t xml:space="preserve">. </w:t>
      </w:r>
      <w:r w:rsidR="5D684FE7">
        <w:t>Additionally, the resident will complete f</w:t>
      </w:r>
      <w:r w:rsidR="5CE41DC5">
        <w:t>ive</w:t>
      </w:r>
      <w:r w:rsidR="00D93004">
        <w:t xml:space="preserve"> elective </w:t>
      </w:r>
      <w:r w:rsidR="0086100C">
        <w:t>rotations</w:t>
      </w:r>
      <w:r w:rsidR="00D93004">
        <w:t xml:space="preserve"> based on the resident’s</w:t>
      </w:r>
      <w:r w:rsidR="00E1215F">
        <w:t xml:space="preserve"> </w:t>
      </w:r>
      <w:r w:rsidR="00D93004">
        <w:t xml:space="preserve">areas of interest. </w:t>
      </w:r>
      <w:r w:rsidR="5CA31AB5">
        <w:t>Available patient care rotation options are listed below.</w:t>
      </w:r>
      <w:r w:rsidR="00D93004">
        <w:t xml:space="preserve"> Opportunities</w:t>
      </w:r>
      <w:r w:rsidR="00E1215F">
        <w:t xml:space="preserve"> </w:t>
      </w:r>
      <w:r w:rsidR="00D93004">
        <w:t>to participate in both didactic and experiential education of Doctor of Pharmacy students as well</w:t>
      </w:r>
      <w:r w:rsidR="00E1215F">
        <w:t xml:space="preserve"> </w:t>
      </w:r>
      <w:r w:rsidR="00D93004">
        <w:t>as participation in the training of PGY1 Pharmacy Residents are available. Completion of a</w:t>
      </w:r>
      <w:r w:rsidR="00E1215F">
        <w:t xml:space="preserve"> </w:t>
      </w:r>
      <w:r w:rsidR="00D93004">
        <w:t>major residency project is expected. A teaching certificate program is</w:t>
      </w:r>
      <w:r w:rsidR="00E1215F">
        <w:t xml:space="preserve"> </w:t>
      </w:r>
      <w:r w:rsidR="00D93004">
        <w:t>available.</w:t>
      </w:r>
      <w:r w:rsidR="00E1215F">
        <w:t xml:space="preserve"> </w:t>
      </w:r>
      <w:r w:rsidR="00D93004">
        <w:t>IU Health has a large training program for PGY-1 residents and many other PGY-2 residents</w:t>
      </w:r>
      <w:r w:rsidR="2CF65D0B">
        <w:t xml:space="preserve"> allowing for</w:t>
      </w:r>
      <w:r w:rsidR="00D93004">
        <w:t xml:space="preserve"> overlapping educational programs and a strong</w:t>
      </w:r>
      <w:r w:rsidR="00E1215F">
        <w:t xml:space="preserve"> </w:t>
      </w:r>
      <w:r w:rsidR="00D93004">
        <w:t>resident network and support system.</w:t>
      </w:r>
    </w:p>
    <w:p w14:paraId="6CEB374E" w14:textId="476CF877" w:rsidR="007F08F9" w:rsidRDefault="007F08F9" w:rsidP="00ED023E">
      <w:pPr>
        <w:pStyle w:val="Title"/>
        <w:spacing w:before="120" w:line="276" w:lineRule="auto"/>
      </w:pPr>
      <w:r>
        <w:t>Application Requirements</w:t>
      </w:r>
    </w:p>
    <w:p w14:paraId="16B59450" w14:textId="7A1C0800" w:rsidR="007F08F9" w:rsidRDefault="007F08F9" w:rsidP="00ED023E">
      <w:pPr>
        <w:spacing w:after="240" w:line="276" w:lineRule="auto"/>
      </w:pPr>
      <w:r>
        <w:t xml:space="preserve">The qualified applicant must </w:t>
      </w:r>
      <w:r w:rsidR="6C2EC51B">
        <w:t>possess</w:t>
      </w:r>
      <w:r>
        <w:t xml:space="preserve"> a Doctor of Pharmacy Degree from an accredited college of pharmacy and must be eligible for Indiana licensure. Completion of a prior ASHP accredited PGY1 residency is required. All offers are contingent upon a background check, reference check, and preplacement health assessment, which includes a drug test. If selected for an on-site or virtual interview</w:t>
      </w:r>
      <w:r w:rsidR="006A1BA1">
        <w:t xml:space="preserve"> and </w:t>
      </w:r>
      <w:r>
        <w:t xml:space="preserve">a presentation will be required. </w:t>
      </w: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5310"/>
        <w:gridCol w:w="4680"/>
      </w:tblGrid>
      <w:tr w:rsidR="007F08F9" w14:paraId="50F0BB51" w14:textId="77777777" w:rsidTr="00C765AC">
        <w:tc>
          <w:tcPr>
            <w:tcW w:w="5310" w:type="dxa"/>
            <w:vMerge w:val="restart"/>
          </w:tcPr>
          <w:p w14:paraId="4F0786F8" w14:textId="77777777" w:rsidR="007F08F9" w:rsidRPr="007F08F9" w:rsidRDefault="007F08F9" w:rsidP="00ED023E">
            <w:pPr>
              <w:spacing w:line="276" w:lineRule="auto"/>
              <w:rPr>
                <w:sz w:val="28"/>
                <w:szCs w:val="28"/>
              </w:rPr>
            </w:pPr>
            <w:r w:rsidRPr="001D29B8">
              <w:rPr>
                <w:b/>
                <w:bCs/>
                <w:sz w:val="24"/>
                <w:szCs w:val="24"/>
              </w:rPr>
              <w:t>Contact</w:t>
            </w:r>
            <w:r w:rsidRPr="007F08F9">
              <w:rPr>
                <w:sz w:val="28"/>
                <w:szCs w:val="28"/>
              </w:rPr>
              <w:t>:</w:t>
            </w:r>
          </w:p>
          <w:p w14:paraId="273CE334" w14:textId="4F2DC8B6" w:rsidR="006C6987" w:rsidRDefault="002A5DA2" w:rsidP="00ED023E">
            <w:pPr>
              <w:spacing w:after="0" w:line="276" w:lineRule="auto"/>
            </w:pPr>
            <w:r>
              <w:t>Aly Basting,</w:t>
            </w:r>
            <w:r w:rsidR="006C6987" w:rsidRPr="006C6987">
              <w:t xml:space="preserve"> PharmD, BCCCP</w:t>
            </w:r>
          </w:p>
          <w:p w14:paraId="0058B055" w14:textId="0C4AA8DD" w:rsidR="007F08F9" w:rsidRDefault="007F08F9" w:rsidP="00ED023E">
            <w:pPr>
              <w:spacing w:after="0" w:line="276" w:lineRule="auto"/>
            </w:pPr>
            <w:r>
              <w:t>Residency Program Director</w:t>
            </w:r>
          </w:p>
          <w:p w14:paraId="65716440" w14:textId="7E9E869F" w:rsidR="007F08F9" w:rsidRDefault="006C6987" w:rsidP="00ED023E">
            <w:pPr>
              <w:spacing w:after="0" w:line="276" w:lineRule="auto"/>
            </w:pPr>
            <w:r>
              <w:t>Critical Care Clinical Pharmacy Specialist</w:t>
            </w:r>
          </w:p>
          <w:p w14:paraId="4A1FCE02" w14:textId="600BE299" w:rsidR="007F08F9" w:rsidRDefault="006C6987" w:rsidP="00ED023E">
            <w:pPr>
              <w:spacing w:after="0" w:line="276" w:lineRule="auto"/>
            </w:pPr>
            <w:r>
              <w:t>1701 N. Senate Avenue</w:t>
            </w:r>
          </w:p>
          <w:p w14:paraId="1F27522D" w14:textId="55960ADB" w:rsidR="002647A9" w:rsidRDefault="002647A9" w:rsidP="00ED023E">
            <w:pPr>
              <w:spacing w:after="0" w:line="276" w:lineRule="auto"/>
            </w:pPr>
            <w:r>
              <w:t>Indianapolis, IN 46202</w:t>
            </w:r>
          </w:p>
          <w:p w14:paraId="412EF406" w14:textId="7DD73765" w:rsidR="00651216" w:rsidRDefault="002647A9" w:rsidP="00ED023E">
            <w:pPr>
              <w:spacing w:after="0" w:line="276" w:lineRule="auto"/>
            </w:pPr>
            <w:r>
              <w:t>317.96</w:t>
            </w:r>
            <w:r w:rsidR="002A5DA2">
              <w:t>3.</w:t>
            </w:r>
            <w:r w:rsidR="00B8263B">
              <w:t>0030</w:t>
            </w:r>
          </w:p>
          <w:p w14:paraId="41546717" w14:textId="540A0AD4" w:rsidR="00651216" w:rsidRDefault="002A5DA2" w:rsidP="00ED023E">
            <w:pPr>
              <w:spacing w:after="0" w:line="276" w:lineRule="auto"/>
            </w:pPr>
            <w:r>
              <w:t>abasting</w:t>
            </w:r>
            <w:r w:rsidR="002647A9">
              <w:t>@iuhealth.org</w:t>
            </w:r>
          </w:p>
        </w:tc>
        <w:tc>
          <w:tcPr>
            <w:tcW w:w="4680" w:type="dxa"/>
          </w:tcPr>
          <w:p w14:paraId="5E03C02F" w14:textId="77777777" w:rsidR="007F08F9" w:rsidRDefault="007F08F9" w:rsidP="00ED023E">
            <w:pPr>
              <w:spacing w:line="276" w:lineRule="auto"/>
            </w:pPr>
            <w:r w:rsidRPr="001D29B8">
              <w:rPr>
                <w:b/>
                <w:bCs/>
                <w:sz w:val="24"/>
                <w:szCs w:val="24"/>
              </w:rPr>
              <w:t>Application Deadline</w:t>
            </w:r>
            <w:r>
              <w:t>: January 2</w:t>
            </w:r>
          </w:p>
        </w:tc>
      </w:tr>
      <w:tr w:rsidR="007F08F9" w14:paraId="5E2D32CF" w14:textId="77777777" w:rsidTr="00C765AC">
        <w:tc>
          <w:tcPr>
            <w:tcW w:w="5310" w:type="dxa"/>
            <w:vMerge/>
          </w:tcPr>
          <w:p w14:paraId="3E4EF003" w14:textId="77777777" w:rsidR="007F08F9" w:rsidRDefault="007F08F9" w:rsidP="00ED023E">
            <w:pPr>
              <w:spacing w:line="276" w:lineRule="auto"/>
            </w:pPr>
          </w:p>
        </w:tc>
        <w:tc>
          <w:tcPr>
            <w:tcW w:w="4680" w:type="dxa"/>
          </w:tcPr>
          <w:p w14:paraId="755A77E8" w14:textId="77777777" w:rsidR="007F08F9" w:rsidRDefault="007F08F9" w:rsidP="00ED023E">
            <w:pPr>
              <w:spacing w:line="276" w:lineRule="auto"/>
            </w:pPr>
            <w:r w:rsidRPr="001D29B8">
              <w:rPr>
                <w:b/>
                <w:bCs/>
                <w:sz w:val="24"/>
                <w:szCs w:val="24"/>
              </w:rPr>
              <w:t>Requirements for application via PhORCAS</w:t>
            </w:r>
            <w:r>
              <w:t>:</w:t>
            </w:r>
          </w:p>
          <w:p w14:paraId="2AB6F0CD" w14:textId="77777777" w:rsidR="007F08F9" w:rsidRDefault="007F08F9" w:rsidP="00ED023E">
            <w:pPr>
              <w:spacing w:after="0" w:line="276" w:lineRule="auto"/>
              <w:ind w:left="720"/>
            </w:pPr>
            <w:r>
              <w:t>Letter of Intent</w:t>
            </w:r>
          </w:p>
          <w:p w14:paraId="4740A324" w14:textId="77777777" w:rsidR="007F08F9" w:rsidRDefault="007F08F9" w:rsidP="00ED023E">
            <w:pPr>
              <w:spacing w:after="0" w:line="276" w:lineRule="auto"/>
              <w:ind w:left="720"/>
            </w:pPr>
            <w:r>
              <w:t>Curriculum Vitae</w:t>
            </w:r>
          </w:p>
          <w:p w14:paraId="15BF7E89" w14:textId="7EB693FD" w:rsidR="007F08F9" w:rsidRDefault="007F08F9" w:rsidP="00ED023E">
            <w:pPr>
              <w:spacing w:after="0" w:line="276" w:lineRule="auto"/>
              <w:ind w:left="720"/>
            </w:pPr>
            <w:r>
              <w:t>Three letters of recommendation</w:t>
            </w:r>
          </w:p>
          <w:p w14:paraId="6E661B2B" w14:textId="77777777" w:rsidR="007F08F9" w:rsidRDefault="007F08F9" w:rsidP="00ED023E">
            <w:pPr>
              <w:spacing w:after="0" w:line="276" w:lineRule="auto"/>
              <w:ind w:left="720"/>
            </w:pPr>
            <w:r>
              <w:t>Official college transcripts</w:t>
            </w:r>
          </w:p>
        </w:tc>
      </w:tr>
    </w:tbl>
    <w:p w14:paraId="716C78B9" w14:textId="7340A123" w:rsidR="007F08F9" w:rsidRDefault="007F08F9" w:rsidP="0F3E1982">
      <w:pPr>
        <w:spacing w:after="160"/>
      </w:pPr>
    </w:p>
    <w:p w14:paraId="2EE0D185" w14:textId="77777777" w:rsidR="00ED023E" w:rsidRDefault="00ED023E" w:rsidP="00651216"/>
    <w:p w14:paraId="670B40CF" w14:textId="77777777" w:rsidR="006A1BA1" w:rsidRDefault="006A1BA1" w:rsidP="00651216"/>
    <w:p w14:paraId="78327A7E" w14:textId="77777777" w:rsidR="006A1BA1" w:rsidRPr="00651216" w:rsidRDefault="006A1BA1" w:rsidP="00651216"/>
    <w:p w14:paraId="0C606FF9" w14:textId="77777777" w:rsidR="00651216" w:rsidRDefault="00651216" w:rsidP="00282FA6">
      <w:pPr>
        <w:pStyle w:val="Title"/>
        <w:spacing w:after="240"/>
      </w:pPr>
      <w:r>
        <w:t>Rotation Structure</w:t>
      </w:r>
    </w:p>
    <w:tbl>
      <w:tblPr>
        <w:tblStyle w:val="TableGrid"/>
        <w:tblW w:w="10440" w:type="dxa"/>
        <w:tblInd w:w="-365" w:type="dxa"/>
        <w:tblLook w:val="04A0" w:firstRow="1" w:lastRow="0" w:firstColumn="1" w:lastColumn="0" w:noHBand="0" w:noVBand="1"/>
      </w:tblPr>
      <w:tblGrid>
        <w:gridCol w:w="5040"/>
        <w:gridCol w:w="5400"/>
      </w:tblGrid>
      <w:tr w:rsidR="00C765AC" w:rsidRPr="00C765AC" w14:paraId="3976E6CD" w14:textId="77777777" w:rsidTr="00D50602">
        <w:tc>
          <w:tcPr>
            <w:tcW w:w="5040" w:type="dxa"/>
            <w:tcBorders>
              <w:bottom w:val="single" w:sz="4" w:space="0" w:color="auto"/>
            </w:tcBorders>
          </w:tcPr>
          <w:p w14:paraId="58ED5FD9" w14:textId="433604D9" w:rsidR="00651216" w:rsidRPr="00C765AC" w:rsidRDefault="00651216" w:rsidP="00FE4E49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C765AC">
              <w:rPr>
                <w:b/>
                <w:bCs/>
                <w:sz w:val="24"/>
                <w:szCs w:val="24"/>
              </w:rPr>
              <w:t>Required</w:t>
            </w:r>
            <w:r w:rsidR="009709CF">
              <w:rPr>
                <w:b/>
                <w:bCs/>
                <w:sz w:val="24"/>
                <w:szCs w:val="24"/>
              </w:rPr>
              <w:t>/Selective</w:t>
            </w:r>
            <w:r w:rsidR="000E4989">
              <w:rPr>
                <w:b/>
                <w:bCs/>
                <w:sz w:val="24"/>
                <w:szCs w:val="24"/>
              </w:rPr>
              <w:t xml:space="preserve"> Required</w:t>
            </w:r>
            <w:r w:rsidR="009709CF">
              <w:rPr>
                <w:b/>
                <w:bCs/>
                <w:sz w:val="24"/>
                <w:szCs w:val="24"/>
              </w:rPr>
              <w:t xml:space="preserve"> </w:t>
            </w:r>
            <w:r w:rsidR="00B82ECE">
              <w:rPr>
                <w:b/>
                <w:bCs/>
                <w:sz w:val="24"/>
                <w:szCs w:val="24"/>
              </w:rPr>
              <w:t>Experiences</w:t>
            </w:r>
          </w:p>
          <w:p w14:paraId="67850E2C" w14:textId="6AC4276F" w:rsidR="00651216" w:rsidRDefault="00651216" w:rsidP="00ED023E">
            <w:pPr>
              <w:spacing w:before="240" w:after="0" w:line="276" w:lineRule="auto"/>
            </w:pPr>
            <w:r>
              <w:t>Orientation</w:t>
            </w:r>
            <w:r w:rsidR="03E4BCBB">
              <w:t xml:space="preserve"> (1 </w:t>
            </w:r>
            <w:r w:rsidR="00B82ECE">
              <w:t xml:space="preserve">rotation </w:t>
            </w:r>
            <w:r w:rsidR="03E4BCBB">
              <w:t>block)</w:t>
            </w:r>
          </w:p>
          <w:p w14:paraId="6A08C7E6" w14:textId="4847BC00" w:rsidR="00773646" w:rsidRDefault="00773646" w:rsidP="006A1BA1">
            <w:pPr>
              <w:spacing w:after="0" w:line="276" w:lineRule="auto"/>
            </w:pPr>
            <w:r>
              <w:t>Medical</w:t>
            </w:r>
            <w:r w:rsidR="006A1BA1">
              <w:t xml:space="preserve"> ICU</w:t>
            </w:r>
            <w:r>
              <w:t xml:space="preserve"> (2 </w:t>
            </w:r>
            <w:r w:rsidR="00B82ECE">
              <w:t xml:space="preserve">rotation </w:t>
            </w:r>
            <w:r w:rsidR="000F3F98">
              <w:t>blocks</w:t>
            </w:r>
            <w:r>
              <w:t>)</w:t>
            </w:r>
          </w:p>
          <w:p w14:paraId="778A41B4" w14:textId="77777777" w:rsidR="00A25006" w:rsidRDefault="00A25006" w:rsidP="00A25006">
            <w:pPr>
              <w:pStyle w:val="ListParagraph"/>
              <w:numPr>
                <w:ilvl w:val="0"/>
                <w:numId w:val="3"/>
              </w:numPr>
              <w:spacing w:after="0" w:line="276" w:lineRule="auto"/>
            </w:pPr>
            <w:r>
              <w:t>Adult Critical Care</w:t>
            </w:r>
          </w:p>
          <w:p w14:paraId="095AB2CE" w14:textId="4BE65F36" w:rsidR="00A25006" w:rsidRDefault="00A25006" w:rsidP="00A25006">
            <w:pPr>
              <w:pStyle w:val="ListParagraph"/>
              <w:numPr>
                <w:ilvl w:val="0"/>
                <w:numId w:val="3"/>
              </w:numPr>
              <w:spacing w:after="0" w:line="276" w:lineRule="auto"/>
            </w:pPr>
            <w:r>
              <w:t>Cardiac Medical Critical Care</w:t>
            </w:r>
          </w:p>
          <w:p w14:paraId="42BF889F" w14:textId="70806975" w:rsidR="00773646" w:rsidRDefault="00773646" w:rsidP="006A1BA1">
            <w:pPr>
              <w:pStyle w:val="ListParagraph"/>
              <w:numPr>
                <w:ilvl w:val="0"/>
                <w:numId w:val="3"/>
              </w:numPr>
              <w:spacing w:after="0" w:line="276" w:lineRule="auto"/>
            </w:pPr>
            <w:r>
              <w:t>Medical ICU</w:t>
            </w:r>
          </w:p>
          <w:p w14:paraId="032AFCE0" w14:textId="34E879C3" w:rsidR="000F3F98" w:rsidRDefault="3101B5FA" w:rsidP="006A1BA1">
            <w:pPr>
              <w:pStyle w:val="ListParagraph"/>
              <w:numPr>
                <w:ilvl w:val="0"/>
                <w:numId w:val="3"/>
              </w:numPr>
              <w:spacing w:after="0" w:line="276" w:lineRule="auto"/>
            </w:pPr>
            <w:r>
              <w:t>M</w:t>
            </w:r>
            <w:r w:rsidR="7C08EED1">
              <w:t xml:space="preserve">edical </w:t>
            </w:r>
            <w:r>
              <w:t>S</w:t>
            </w:r>
            <w:r w:rsidR="00C118AC">
              <w:t xml:space="preserve">urgical </w:t>
            </w:r>
            <w:r>
              <w:t>C</w:t>
            </w:r>
            <w:r w:rsidR="12A3DC0A">
              <w:t>ritical Care</w:t>
            </w:r>
          </w:p>
          <w:p w14:paraId="750FF520" w14:textId="7092AC88" w:rsidR="000F3F98" w:rsidRDefault="00D93355" w:rsidP="006A1BA1">
            <w:pPr>
              <w:spacing w:after="0" w:line="276" w:lineRule="auto"/>
            </w:pPr>
            <w:r>
              <w:t xml:space="preserve">Surgical </w:t>
            </w:r>
            <w:r w:rsidR="006A1BA1">
              <w:t xml:space="preserve">ICU </w:t>
            </w:r>
            <w:r>
              <w:t xml:space="preserve">(2 </w:t>
            </w:r>
            <w:r w:rsidR="00B82ECE">
              <w:t xml:space="preserve">rotation </w:t>
            </w:r>
            <w:r>
              <w:t>blocks)</w:t>
            </w:r>
          </w:p>
          <w:p w14:paraId="243F33EA" w14:textId="3254EE06" w:rsidR="00A25006" w:rsidRDefault="00A25006" w:rsidP="00A25006">
            <w:pPr>
              <w:pStyle w:val="ListParagraph"/>
              <w:numPr>
                <w:ilvl w:val="0"/>
                <w:numId w:val="3"/>
              </w:numPr>
              <w:spacing w:after="0" w:line="276" w:lineRule="auto"/>
            </w:pPr>
            <w:r>
              <w:t>Cardiovascular Critical Care</w:t>
            </w:r>
          </w:p>
          <w:p w14:paraId="3E282FDC" w14:textId="2B80816A" w:rsidR="00D93355" w:rsidRDefault="71DFCF04" w:rsidP="006A1BA1">
            <w:pPr>
              <w:pStyle w:val="ListParagraph"/>
              <w:numPr>
                <w:ilvl w:val="0"/>
                <w:numId w:val="3"/>
              </w:numPr>
              <w:spacing w:after="0" w:line="276" w:lineRule="auto"/>
            </w:pPr>
            <w:r>
              <w:t>Surg</w:t>
            </w:r>
            <w:r w:rsidR="68C6E5A7">
              <w:t>ical Critical Care</w:t>
            </w:r>
          </w:p>
          <w:p w14:paraId="4209D593" w14:textId="7B0282C0" w:rsidR="00A25006" w:rsidRDefault="00A25006" w:rsidP="00A25006">
            <w:pPr>
              <w:pStyle w:val="ListParagraph"/>
              <w:numPr>
                <w:ilvl w:val="0"/>
                <w:numId w:val="3"/>
              </w:numPr>
              <w:spacing w:after="0" w:line="276" w:lineRule="auto"/>
            </w:pPr>
            <w:r>
              <w:t>Trauma</w:t>
            </w:r>
          </w:p>
          <w:p w14:paraId="3379C5D6" w14:textId="2D1E5403" w:rsidR="006223CC" w:rsidRDefault="5132419D" w:rsidP="00ED023E">
            <w:pPr>
              <w:spacing w:after="0" w:line="276" w:lineRule="auto"/>
            </w:pPr>
            <w:r>
              <w:t xml:space="preserve">Adult </w:t>
            </w:r>
            <w:r w:rsidR="2B49C69F">
              <w:t xml:space="preserve">Emergency Medicine (1 </w:t>
            </w:r>
            <w:r w:rsidR="00407021">
              <w:t xml:space="preserve">rotation </w:t>
            </w:r>
            <w:r w:rsidR="2B49C69F">
              <w:t>block)</w:t>
            </w:r>
          </w:p>
          <w:p w14:paraId="6AB44B18" w14:textId="3D29325E" w:rsidR="00A25006" w:rsidRPr="00C765AC" w:rsidRDefault="00A25006" w:rsidP="00D50602">
            <w:pPr>
              <w:spacing w:line="276" w:lineRule="auto"/>
            </w:pPr>
            <w:r>
              <w:t xml:space="preserve">Neuro Critical Care (1 </w:t>
            </w:r>
            <w:r w:rsidR="00407021">
              <w:t xml:space="preserve">rotation </w:t>
            </w:r>
            <w:r>
              <w:t>block)</w:t>
            </w:r>
          </w:p>
        </w:tc>
        <w:tc>
          <w:tcPr>
            <w:tcW w:w="5400" w:type="dxa"/>
          </w:tcPr>
          <w:p w14:paraId="1CC92075" w14:textId="6BBC8D8D" w:rsidR="00651216" w:rsidRPr="00C765AC" w:rsidRDefault="00651216" w:rsidP="00FE4E49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C765AC">
              <w:rPr>
                <w:b/>
                <w:bCs/>
                <w:sz w:val="24"/>
                <w:szCs w:val="24"/>
              </w:rPr>
              <w:t xml:space="preserve">Required Longitudinal </w:t>
            </w:r>
            <w:r w:rsidR="00A058FE">
              <w:rPr>
                <w:b/>
                <w:bCs/>
                <w:sz w:val="24"/>
                <w:szCs w:val="24"/>
              </w:rPr>
              <w:t>Experiences</w:t>
            </w:r>
          </w:p>
          <w:p w14:paraId="6CBE2994" w14:textId="2D72E947" w:rsidR="00651216" w:rsidRPr="00282FA6" w:rsidRDefault="2227CC51" w:rsidP="00073554">
            <w:pPr>
              <w:spacing w:before="240" w:line="276" w:lineRule="auto"/>
            </w:pPr>
            <w:r w:rsidRPr="0F3E1982">
              <w:t>Clinical, Staffing</w:t>
            </w:r>
            <w:r w:rsidR="002A5DA2">
              <w:t>,</w:t>
            </w:r>
            <w:r w:rsidRPr="0F3E1982">
              <w:t xml:space="preserve"> and On Call</w:t>
            </w:r>
          </w:p>
          <w:p w14:paraId="29562C87" w14:textId="77777777" w:rsidR="00D2688E" w:rsidRPr="00282FA6" w:rsidRDefault="72D2C9D0" w:rsidP="00073554">
            <w:pPr>
              <w:spacing w:line="276" w:lineRule="auto"/>
              <w:rPr>
                <w:rFonts w:cstheme="minorHAnsi"/>
              </w:rPr>
            </w:pPr>
            <w:r w:rsidRPr="035BA060">
              <w:t>Committee Management</w:t>
            </w:r>
          </w:p>
          <w:p w14:paraId="57292F6E" w14:textId="76EE6663" w:rsidR="35B3EF59" w:rsidRDefault="35B3EF59" w:rsidP="00073554">
            <w:pPr>
              <w:spacing w:line="276" w:lineRule="auto"/>
            </w:pPr>
            <w:r w:rsidRPr="035BA060">
              <w:t>Critical Care Journal Club</w:t>
            </w:r>
            <w:r w:rsidR="001C4BA8">
              <w:t xml:space="preserve"> </w:t>
            </w:r>
          </w:p>
          <w:p w14:paraId="3DAE03C2" w14:textId="77777777" w:rsidR="00073554" w:rsidRDefault="35B3EF59" w:rsidP="00073554">
            <w:pPr>
              <w:spacing w:line="276" w:lineRule="auto"/>
            </w:pPr>
            <w:r w:rsidRPr="035BA060">
              <w:t>Grand Rounds Presentation</w:t>
            </w:r>
          </w:p>
          <w:p w14:paraId="0FDCE4A5" w14:textId="76F77316" w:rsidR="00B82ECE" w:rsidRDefault="00B82ECE" w:rsidP="00073554">
            <w:pPr>
              <w:spacing w:line="276" w:lineRule="auto"/>
            </w:pPr>
            <w:r w:rsidRPr="035BA060">
              <w:t xml:space="preserve">Research </w:t>
            </w:r>
            <w:r w:rsidR="009709CF">
              <w:t>P</w:t>
            </w:r>
            <w:r w:rsidRPr="035BA060">
              <w:t xml:space="preserve">roject </w:t>
            </w:r>
          </w:p>
          <w:p w14:paraId="5DCACE70" w14:textId="77777777" w:rsidR="00073554" w:rsidRDefault="61938CC5" w:rsidP="00073554">
            <w:pPr>
              <w:spacing w:line="276" w:lineRule="auto"/>
            </w:pPr>
            <w:r w:rsidRPr="0F3E1982">
              <w:t xml:space="preserve">Medication Use </w:t>
            </w:r>
            <w:r w:rsidR="2197582E" w:rsidRPr="0F3E1982">
              <w:t>Evaluation</w:t>
            </w:r>
          </w:p>
          <w:p w14:paraId="1ED42717" w14:textId="77777777" w:rsidR="00073554" w:rsidRDefault="1F4C501A" w:rsidP="00073554">
            <w:pPr>
              <w:spacing w:line="276" w:lineRule="auto"/>
            </w:pPr>
            <w:r w:rsidRPr="035BA060">
              <w:t>Nursing Education Presentation</w:t>
            </w:r>
          </w:p>
          <w:p w14:paraId="21B1B4EF" w14:textId="36C8AC3D" w:rsidR="00E22192" w:rsidRPr="00C765AC" w:rsidRDefault="00E22192" w:rsidP="00B82ECE">
            <w:pPr>
              <w:spacing w:line="276" w:lineRule="auto"/>
            </w:pPr>
          </w:p>
        </w:tc>
      </w:tr>
      <w:tr w:rsidR="00D50602" w:rsidRPr="00C765AC" w14:paraId="2C7CA90D" w14:textId="77777777" w:rsidTr="00597E94">
        <w:tc>
          <w:tcPr>
            <w:tcW w:w="5040" w:type="dxa"/>
            <w:tcBorders>
              <w:bottom w:val="nil"/>
              <w:right w:val="nil"/>
            </w:tcBorders>
          </w:tcPr>
          <w:p w14:paraId="20E07A0A" w14:textId="77777777" w:rsidR="00D50602" w:rsidRPr="002A5DA2" w:rsidRDefault="00D50602" w:rsidP="002A5DA2">
            <w:pPr>
              <w:spacing w:before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Elective Experiences </w:t>
            </w:r>
          </w:p>
          <w:p w14:paraId="5EB685DB" w14:textId="77777777" w:rsidR="00D50602" w:rsidRDefault="00D50602" w:rsidP="00A853F6">
            <w:pPr>
              <w:spacing w:after="0" w:line="276" w:lineRule="auto"/>
              <w:rPr>
                <w:rFonts w:cstheme="minorHAnsi"/>
              </w:rPr>
            </w:pPr>
            <w:r w:rsidRPr="00282FA6">
              <w:rPr>
                <w:rFonts w:cstheme="minorHAnsi"/>
              </w:rPr>
              <w:t>Burn ICU (Eskenazi</w:t>
            </w:r>
            <w:r>
              <w:rPr>
                <w:rFonts w:cstheme="minorHAnsi"/>
              </w:rPr>
              <w:t xml:space="preserve"> Health</w:t>
            </w:r>
            <w:r w:rsidRPr="00282FA6">
              <w:rPr>
                <w:rFonts w:cstheme="minorHAnsi"/>
              </w:rPr>
              <w:t>)</w:t>
            </w:r>
          </w:p>
          <w:p w14:paraId="029A893B" w14:textId="7BB508E8" w:rsidR="00A853F6" w:rsidRPr="00282FA6" w:rsidRDefault="00A853F6" w:rsidP="00A853F6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Cardiac Medical Critical Care II </w:t>
            </w:r>
          </w:p>
          <w:p w14:paraId="1B3A138E" w14:textId="77777777" w:rsidR="00D50602" w:rsidRPr="00282FA6" w:rsidRDefault="00D50602" w:rsidP="00ED023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282FA6">
              <w:rPr>
                <w:rFonts w:cstheme="minorHAnsi"/>
              </w:rPr>
              <w:t>Clinical Toxicology</w:t>
            </w:r>
          </w:p>
          <w:p w14:paraId="6ECAD72C" w14:textId="77777777" w:rsidR="00D50602" w:rsidRDefault="00D50602" w:rsidP="00ED023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282FA6">
              <w:rPr>
                <w:rFonts w:cstheme="minorHAnsi"/>
              </w:rPr>
              <w:t xml:space="preserve">Critical Care </w:t>
            </w:r>
            <w:r>
              <w:rPr>
                <w:rFonts w:cstheme="minorHAnsi"/>
              </w:rPr>
              <w:t>Evening</w:t>
            </w:r>
            <w:r w:rsidRPr="00282FA6">
              <w:rPr>
                <w:rFonts w:cstheme="minorHAnsi"/>
              </w:rPr>
              <w:t xml:space="preserve"> Team</w:t>
            </w:r>
          </w:p>
          <w:p w14:paraId="4728B575" w14:textId="77777777" w:rsidR="00A853F6" w:rsidRDefault="00D50602" w:rsidP="00ED023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Critical Care Evening/Night Team</w:t>
            </w:r>
          </w:p>
          <w:p w14:paraId="5A8323FE" w14:textId="77777777" w:rsidR="00FD2F05" w:rsidRDefault="00A853F6" w:rsidP="00FD2F0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282FA6">
              <w:rPr>
                <w:rFonts w:cstheme="minorHAnsi"/>
              </w:rPr>
              <w:t>Critical Care Night Team</w:t>
            </w:r>
          </w:p>
          <w:p w14:paraId="16401B63" w14:textId="01314726" w:rsidR="00D50602" w:rsidRPr="00282FA6" w:rsidRDefault="00FD2F05" w:rsidP="00FD2F0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282FA6">
              <w:rPr>
                <w:rFonts w:cstheme="minorHAnsi"/>
              </w:rPr>
              <w:t>Infectious Diseases</w:t>
            </w:r>
          </w:p>
        </w:tc>
        <w:tc>
          <w:tcPr>
            <w:tcW w:w="5400" w:type="dxa"/>
            <w:tcBorders>
              <w:left w:val="nil"/>
              <w:bottom w:val="nil"/>
            </w:tcBorders>
          </w:tcPr>
          <w:p w14:paraId="1B6A4170" w14:textId="280BFE7F" w:rsidR="00D50602" w:rsidRPr="00D50602" w:rsidRDefault="00D50602" w:rsidP="00D50602">
            <w:pPr>
              <w:spacing w:before="240"/>
              <w:rPr>
                <w:b/>
                <w:bCs/>
                <w:sz w:val="24"/>
                <w:szCs w:val="24"/>
              </w:rPr>
            </w:pPr>
          </w:p>
          <w:p w14:paraId="310D482E" w14:textId="174F115B" w:rsidR="00862EC9" w:rsidRDefault="00862EC9" w:rsidP="00FD2F0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>
              <w:t xml:space="preserve">Longitudinal </w:t>
            </w:r>
            <w:r w:rsidRPr="00E02FFD">
              <w:t>ICU Survivor</w:t>
            </w:r>
            <w:r>
              <w:t xml:space="preserve"> Clinic</w:t>
            </w:r>
          </w:p>
          <w:p w14:paraId="7E2B2977" w14:textId="2F7B8796" w:rsidR="00D50602" w:rsidRDefault="00D50602" w:rsidP="00FD2F0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282FA6">
              <w:rPr>
                <w:rFonts w:cstheme="minorHAnsi"/>
              </w:rPr>
              <w:t>Lung Transplant</w:t>
            </w:r>
          </w:p>
          <w:p w14:paraId="3B1C4EA1" w14:textId="5D67634B" w:rsidR="00FD2F05" w:rsidRPr="00282FA6" w:rsidRDefault="00FD2F05" w:rsidP="00FD2F0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Neuro Critical Care II </w:t>
            </w:r>
          </w:p>
          <w:p w14:paraId="0F16AF0E" w14:textId="77777777" w:rsidR="00D50602" w:rsidRDefault="00D50602" w:rsidP="00FD2F05">
            <w:pPr>
              <w:spacing w:after="0" w:line="276" w:lineRule="auto"/>
            </w:pPr>
            <w:r w:rsidRPr="035BA060">
              <w:t>Pediatric Emergency Medicine</w:t>
            </w:r>
          </w:p>
          <w:p w14:paraId="431A9D2E" w14:textId="77777777" w:rsidR="00D50602" w:rsidRDefault="00D50602" w:rsidP="00FD2F05">
            <w:pPr>
              <w:spacing w:after="0" w:line="276" w:lineRule="auto"/>
            </w:pPr>
            <w:r w:rsidRPr="035BA060">
              <w:t>Pediatric Intensive Care Unit</w:t>
            </w:r>
          </w:p>
          <w:p w14:paraId="0BCFEC86" w14:textId="77777777" w:rsidR="00597E94" w:rsidRDefault="00D50602" w:rsidP="00FD2F05">
            <w:pPr>
              <w:spacing w:after="0" w:line="276" w:lineRule="auto"/>
            </w:pPr>
            <w:r>
              <w:t xml:space="preserve">Precepting </w:t>
            </w:r>
          </w:p>
          <w:p w14:paraId="72A48484" w14:textId="7CDB8918" w:rsidR="003B03E9" w:rsidRPr="00532EB4" w:rsidRDefault="00FD2F05" w:rsidP="00862EC9">
            <w:pPr>
              <w:spacing w:after="0" w:line="276" w:lineRule="auto"/>
            </w:pPr>
            <w:r>
              <w:t xml:space="preserve">Trauma II </w:t>
            </w:r>
          </w:p>
        </w:tc>
      </w:tr>
      <w:tr w:rsidR="00597E94" w:rsidRPr="00C765AC" w14:paraId="1D3D8C2B" w14:textId="77777777" w:rsidTr="00817917">
        <w:tc>
          <w:tcPr>
            <w:tcW w:w="10440" w:type="dxa"/>
            <w:gridSpan w:val="2"/>
            <w:tcBorders>
              <w:top w:val="nil"/>
            </w:tcBorders>
          </w:tcPr>
          <w:p w14:paraId="6EFDE4C0" w14:textId="21A59AE4" w:rsidR="00597E94" w:rsidRPr="00597E94" w:rsidRDefault="00597E94" w:rsidP="00D50602">
            <w:pPr>
              <w:spacing w:before="240"/>
              <w:rPr>
                <w:sz w:val="24"/>
                <w:szCs w:val="24"/>
              </w:rPr>
            </w:pPr>
            <w:r w:rsidRPr="00597E94">
              <w:t>Other elective learning experiences may be developed based on resident interest and preceptor availability</w:t>
            </w:r>
          </w:p>
        </w:tc>
      </w:tr>
    </w:tbl>
    <w:p w14:paraId="413A6165" w14:textId="6F5B318E" w:rsidR="0F3E1982" w:rsidRPr="00A358AA" w:rsidRDefault="0F3E1982" w:rsidP="0F3E1982">
      <w:pPr>
        <w:rPr>
          <w:sz w:val="24"/>
          <w:szCs w:val="24"/>
        </w:r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5078"/>
        <w:gridCol w:w="5357"/>
      </w:tblGrid>
      <w:tr w:rsidR="0F3E1982" w:rsidRPr="00A358AA" w14:paraId="5E28468F" w14:textId="77777777" w:rsidTr="0F3E1982">
        <w:trPr>
          <w:trHeight w:val="330"/>
        </w:trPr>
        <w:tc>
          <w:tcPr>
            <w:tcW w:w="10980" w:type="dxa"/>
            <w:gridSpan w:val="2"/>
          </w:tcPr>
          <w:p w14:paraId="3284ABC2" w14:textId="3C9C9493" w:rsidR="402366BF" w:rsidRPr="00A358AA" w:rsidRDefault="402366BF" w:rsidP="0F3E1982">
            <w:pPr>
              <w:jc w:val="center"/>
              <w:rPr>
                <w:b/>
                <w:bCs/>
                <w:sz w:val="24"/>
                <w:szCs w:val="24"/>
              </w:rPr>
            </w:pPr>
            <w:r w:rsidRPr="00A358AA">
              <w:rPr>
                <w:b/>
                <w:bCs/>
                <w:sz w:val="24"/>
                <w:szCs w:val="24"/>
              </w:rPr>
              <w:t>Critical Care Program Completion Requirements</w:t>
            </w:r>
          </w:p>
        </w:tc>
      </w:tr>
      <w:tr w:rsidR="0F3E1982" w14:paraId="49FBC754" w14:textId="77777777" w:rsidTr="0F3E1982">
        <w:trPr>
          <w:trHeight w:val="300"/>
        </w:trPr>
        <w:tc>
          <w:tcPr>
            <w:tcW w:w="5340" w:type="dxa"/>
          </w:tcPr>
          <w:p w14:paraId="0C3EA64D" w14:textId="0B977B43" w:rsidR="0F3E1982" w:rsidRPr="00A358AA" w:rsidRDefault="0F3E1982" w:rsidP="0F3E1982">
            <w:r w:rsidRPr="00A358AA">
              <w:t>General PGY-2 Completion Requirements</w:t>
            </w:r>
          </w:p>
        </w:tc>
        <w:tc>
          <w:tcPr>
            <w:tcW w:w="5640" w:type="dxa"/>
          </w:tcPr>
          <w:p w14:paraId="79096239" w14:textId="60E93B6F" w:rsidR="0F3E1982" w:rsidRPr="00A358AA" w:rsidRDefault="0F3E1982" w:rsidP="0F3E1982">
            <w:r w:rsidRPr="00A358AA">
              <w:t>Critical Care Specific Completion Requirements</w:t>
            </w:r>
          </w:p>
        </w:tc>
      </w:tr>
      <w:tr w:rsidR="0F3E1982" w14:paraId="5126150C" w14:textId="77777777" w:rsidTr="0F3E1982">
        <w:trPr>
          <w:trHeight w:val="1950"/>
        </w:trPr>
        <w:tc>
          <w:tcPr>
            <w:tcW w:w="5340" w:type="dxa"/>
          </w:tcPr>
          <w:p w14:paraId="7DAB760F" w14:textId="719E33BE" w:rsidR="0F3E1982" w:rsidRPr="00A358AA" w:rsidRDefault="0F3E1982" w:rsidP="002A5DA2">
            <w:pPr>
              <w:pStyle w:val="ListParagraph"/>
              <w:numPr>
                <w:ilvl w:val="0"/>
                <w:numId w:val="5"/>
              </w:numPr>
              <w:ind w:left="615"/>
            </w:pPr>
            <w:r w:rsidRPr="00A358AA">
              <w:t>Earn an “Achieved for Residency” status on at least 80% of the program objectives</w:t>
            </w:r>
          </w:p>
          <w:p w14:paraId="696F754A" w14:textId="1C9EB6C4" w:rsidR="0F3E1982" w:rsidRPr="00A358AA" w:rsidRDefault="00D50602" w:rsidP="002A5DA2">
            <w:pPr>
              <w:pStyle w:val="ListParagraph"/>
              <w:numPr>
                <w:ilvl w:val="0"/>
                <w:numId w:val="5"/>
              </w:numPr>
              <w:ind w:left="615"/>
            </w:pPr>
            <w:r>
              <w:t>Complete</w:t>
            </w:r>
            <w:r w:rsidR="0F3E1982" w:rsidRPr="00A358AA">
              <w:t xml:space="preserve"> a research project with manuscript</w:t>
            </w:r>
          </w:p>
          <w:p w14:paraId="701BAF1A" w14:textId="66FE8307" w:rsidR="0F3E1982" w:rsidRPr="00A358AA" w:rsidRDefault="00D50602" w:rsidP="002A5DA2">
            <w:pPr>
              <w:pStyle w:val="ListParagraph"/>
              <w:numPr>
                <w:ilvl w:val="0"/>
                <w:numId w:val="5"/>
              </w:numPr>
              <w:ind w:left="615"/>
            </w:pPr>
            <w:r>
              <w:t>Complete</w:t>
            </w:r>
            <w:r w:rsidR="0F3E1982" w:rsidRPr="00A358AA">
              <w:t xml:space="preserve"> an ACPE</w:t>
            </w:r>
            <w:r w:rsidR="00382D27">
              <w:t>-</w:t>
            </w:r>
            <w:r w:rsidR="0F3E1982" w:rsidRPr="00A358AA">
              <w:t>accredited presentation</w:t>
            </w:r>
          </w:p>
          <w:p w14:paraId="272097A3" w14:textId="77777777" w:rsidR="0F3E1982" w:rsidRDefault="0F3E1982" w:rsidP="002A5DA2">
            <w:pPr>
              <w:pStyle w:val="ListParagraph"/>
              <w:numPr>
                <w:ilvl w:val="0"/>
                <w:numId w:val="5"/>
              </w:numPr>
              <w:ind w:left="615"/>
            </w:pPr>
            <w:r w:rsidRPr="00A358AA">
              <w:t>Complete 12 months of training</w:t>
            </w:r>
          </w:p>
          <w:p w14:paraId="41821956" w14:textId="58B73F4D" w:rsidR="000322AA" w:rsidRPr="00A358AA" w:rsidRDefault="000322AA" w:rsidP="002A5DA2">
            <w:pPr>
              <w:pStyle w:val="ListParagraph"/>
              <w:numPr>
                <w:ilvl w:val="0"/>
                <w:numId w:val="5"/>
              </w:numPr>
              <w:ind w:left="615"/>
            </w:pPr>
            <w:r w:rsidRPr="000322AA">
              <w:t>Complete all the PGY2 appendix required patient experiences and topic discussions</w:t>
            </w:r>
          </w:p>
        </w:tc>
        <w:tc>
          <w:tcPr>
            <w:tcW w:w="5640" w:type="dxa"/>
          </w:tcPr>
          <w:p w14:paraId="702312E7" w14:textId="246CF09A" w:rsidR="0F3E1982" w:rsidRPr="00A358AA" w:rsidRDefault="00F52811" w:rsidP="002A5DA2">
            <w:pPr>
              <w:pStyle w:val="ListParagraph"/>
              <w:numPr>
                <w:ilvl w:val="0"/>
                <w:numId w:val="5"/>
              </w:numPr>
              <w:ind w:left="571"/>
            </w:pPr>
            <w:r w:rsidRPr="00A358AA">
              <w:t>Complete</w:t>
            </w:r>
            <w:r w:rsidR="0F3E1982" w:rsidRPr="00A358AA">
              <w:t xml:space="preserve"> at least four Critical Care Journal Club </w:t>
            </w:r>
            <w:r w:rsidR="003F4F48">
              <w:t>p</w:t>
            </w:r>
            <w:r w:rsidR="0F3E1982" w:rsidRPr="00A358AA">
              <w:t>resentations</w:t>
            </w:r>
          </w:p>
          <w:p w14:paraId="3F549613" w14:textId="3BAC4D5D" w:rsidR="0F3E1982" w:rsidRPr="00A358AA" w:rsidRDefault="00F52811" w:rsidP="002A5DA2">
            <w:pPr>
              <w:pStyle w:val="ListParagraph"/>
              <w:numPr>
                <w:ilvl w:val="0"/>
                <w:numId w:val="5"/>
              </w:numPr>
              <w:ind w:left="571"/>
            </w:pPr>
            <w:r w:rsidRPr="00A358AA">
              <w:t>Complete</w:t>
            </w:r>
            <w:r w:rsidR="0F3E1982" w:rsidRPr="00A358AA">
              <w:t xml:space="preserve"> a nursing education presentation</w:t>
            </w:r>
          </w:p>
          <w:p w14:paraId="518ED182" w14:textId="77777777" w:rsidR="0F3E1982" w:rsidRPr="00A358AA" w:rsidRDefault="00F52811" w:rsidP="002A5DA2">
            <w:pPr>
              <w:pStyle w:val="ListParagraph"/>
              <w:numPr>
                <w:ilvl w:val="0"/>
                <w:numId w:val="5"/>
              </w:numPr>
              <w:ind w:left="571"/>
            </w:pPr>
            <w:r w:rsidRPr="00A358AA">
              <w:t>Complete</w:t>
            </w:r>
            <w:r w:rsidR="0F3E1982" w:rsidRPr="00A358AA">
              <w:t xml:space="preserve"> and present a medication use evaluation</w:t>
            </w:r>
          </w:p>
          <w:p w14:paraId="4D51895C" w14:textId="09045A99" w:rsidR="00F52811" w:rsidRPr="00A358AA" w:rsidRDefault="00F52811" w:rsidP="000322AA"/>
        </w:tc>
      </w:tr>
    </w:tbl>
    <w:p w14:paraId="67D28D6E" w14:textId="71C6FA6D" w:rsidR="0F3E1982" w:rsidRDefault="0F3E1982" w:rsidP="0F3E1982"/>
    <w:sectPr w:rsidR="0F3E1982" w:rsidSect="00E121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5FF2" w14:textId="77777777" w:rsidR="008B3BCE" w:rsidRDefault="008B3BCE" w:rsidP="007F08F9">
      <w:pPr>
        <w:spacing w:after="0" w:line="240" w:lineRule="auto"/>
      </w:pPr>
      <w:r>
        <w:separator/>
      </w:r>
    </w:p>
  </w:endnote>
  <w:endnote w:type="continuationSeparator" w:id="0">
    <w:p w14:paraId="3708BA8E" w14:textId="77777777" w:rsidR="008B3BCE" w:rsidRDefault="008B3BCE" w:rsidP="007F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69AD" w14:textId="77777777" w:rsidR="00A53438" w:rsidRDefault="00A53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ABD6" w14:textId="51B59F20" w:rsidR="00BE1FFE" w:rsidRDefault="003B071F" w:rsidP="001D29B8">
    <w:pPr>
      <w:spacing w:after="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E9DB791" wp14:editId="17DE27AE">
          <wp:simplePos x="0" y="0"/>
          <wp:positionH relativeFrom="column">
            <wp:posOffset>5543550</wp:posOffset>
          </wp:positionH>
          <wp:positionV relativeFrom="paragraph">
            <wp:posOffset>-175895</wp:posOffset>
          </wp:positionV>
          <wp:extent cx="695325" cy="692150"/>
          <wp:effectExtent l="0" t="0" r="9525" b="0"/>
          <wp:wrapTight wrapText="bothSides">
            <wp:wrapPolygon edited="0">
              <wp:start x="0" y="0"/>
              <wp:lineTo x="0" y="20807"/>
              <wp:lineTo x="21304" y="20807"/>
              <wp:lineTo x="21304" y="0"/>
              <wp:lineTo x="0" y="0"/>
            </wp:wrapPolygon>
          </wp:wrapTight>
          <wp:docPr id="505806150" name="Picture 1" descr="A qr cod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806150" name="Picture 1" descr="A qr code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1FFE">
      <w:t>For more information, please visit our website</w:t>
    </w:r>
    <w:r w:rsidR="001D29B8">
      <w:t>-</w:t>
    </w:r>
    <w:r w:rsidR="00A53438" w:rsidRPr="00A53438">
      <w:rPr>
        <w:noProof/>
      </w:rPr>
      <w:t xml:space="preserve"> </w:t>
    </w:r>
  </w:p>
  <w:p w14:paraId="7E7BECE8" w14:textId="77777777" w:rsidR="001D29B8" w:rsidRDefault="001D29B8" w:rsidP="001D29B8">
    <w:pPr>
      <w:spacing w:after="0"/>
    </w:pPr>
    <w:r>
      <w:t>Iuhealth.org/education/pharmacy-residency-programs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415D" w14:textId="77777777" w:rsidR="00A53438" w:rsidRDefault="00A53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F985D" w14:textId="77777777" w:rsidR="008B3BCE" w:rsidRDefault="008B3BCE" w:rsidP="007F08F9">
      <w:pPr>
        <w:spacing w:after="0" w:line="240" w:lineRule="auto"/>
      </w:pPr>
      <w:r>
        <w:separator/>
      </w:r>
    </w:p>
  </w:footnote>
  <w:footnote w:type="continuationSeparator" w:id="0">
    <w:p w14:paraId="26E2D2A5" w14:textId="77777777" w:rsidR="008B3BCE" w:rsidRDefault="008B3BCE" w:rsidP="007F0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C08B" w14:textId="77777777" w:rsidR="00A53438" w:rsidRDefault="00A53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B080" w14:textId="77777777" w:rsidR="007F08F9" w:rsidRDefault="001D29B8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1A68808" wp14:editId="7CBD72F2">
          <wp:simplePos x="0" y="0"/>
          <wp:positionH relativeFrom="column">
            <wp:posOffset>4371975</wp:posOffset>
          </wp:positionH>
          <wp:positionV relativeFrom="paragraph">
            <wp:posOffset>-238125</wp:posOffset>
          </wp:positionV>
          <wp:extent cx="1971675" cy="549910"/>
          <wp:effectExtent l="0" t="0" r="9525" b="2540"/>
          <wp:wrapTight wrapText="bothSides">
            <wp:wrapPolygon edited="0">
              <wp:start x="0" y="0"/>
              <wp:lineTo x="0" y="20952"/>
              <wp:lineTo x="21496" y="20952"/>
              <wp:lineTo x="21496" y="0"/>
              <wp:lineTo x="0" y="0"/>
            </wp:wrapPolygon>
          </wp:wrapTight>
          <wp:docPr id="7605946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08F9">
      <w:rPr>
        <w:noProof/>
      </w:rPr>
      <w:drawing>
        <wp:anchor distT="0" distB="0" distL="114300" distR="114300" simplePos="0" relativeHeight="251660288" behindDoc="1" locked="0" layoutInCell="1" allowOverlap="1" wp14:anchorId="540FF00F" wp14:editId="0279567B">
          <wp:simplePos x="0" y="0"/>
          <wp:positionH relativeFrom="column">
            <wp:posOffset>-542925</wp:posOffset>
          </wp:positionH>
          <wp:positionV relativeFrom="paragraph">
            <wp:posOffset>-323850</wp:posOffset>
          </wp:positionV>
          <wp:extent cx="3486150" cy="785495"/>
          <wp:effectExtent l="0" t="0" r="0" b="0"/>
          <wp:wrapTight wrapText="bothSides">
            <wp:wrapPolygon edited="0">
              <wp:start x="354" y="0"/>
              <wp:lineTo x="354" y="20954"/>
              <wp:lineTo x="4485" y="20954"/>
              <wp:lineTo x="4485" y="17811"/>
              <wp:lineTo x="19239" y="16239"/>
              <wp:lineTo x="21246" y="14668"/>
              <wp:lineTo x="20656" y="8905"/>
              <wp:lineTo x="12748" y="5238"/>
              <wp:lineTo x="4485" y="0"/>
              <wp:lineTo x="354" y="0"/>
            </wp:wrapPolygon>
          </wp:wrapTight>
          <wp:docPr id="61504767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047677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178B" w14:textId="77777777" w:rsidR="00A53438" w:rsidRDefault="00A53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B20"/>
    <w:multiLevelType w:val="hybridMultilevel"/>
    <w:tmpl w:val="98962B3C"/>
    <w:lvl w:ilvl="0" w:tplc="17B84670">
      <w:start w:val="1"/>
      <w:numFmt w:val="bullet"/>
      <w:lvlText w:val=""/>
      <w:lvlJc w:val="left"/>
      <w:pPr>
        <w:ind w:left="720" w:hanging="360"/>
      </w:pPr>
    </w:lvl>
    <w:lvl w:ilvl="1" w:tplc="A9B62246">
      <w:start w:val="1"/>
      <w:numFmt w:val="lowerLetter"/>
      <w:lvlText w:val="%2."/>
      <w:lvlJc w:val="left"/>
      <w:pPr>
        <w:ind w:left="1440" w:hanging="360"/>
      </w:pPr>
    </w:lvl>
    <w:lvl w:ilvl="2" w:tplc="4DD07B8E">
      <w:start w:val="1"/>
      <w:numFmt w:val="lowerRoman"/>
      <w:lvlText w:val="%3."/>
      <w:lvlJc w:val="right"/>
      <w:pPr>
        <w:ind w:left="2160" w:hanging="180"/>
      </w:pPr>
    </w:lvl>
    <w:lvl w:ilvl="3" w:tplc="83A48E0E">
      <w:start w:val="1"/>
      <w:numFmt w:val="decimal"/>
      <w:lvlText w:val="%4."/>
      <w:lvlJc w:val="left"/>
      <w:pPr>
        <w:ind w:left="2880" w:hanging="360"/>
      </w:pPr>
    </w:lvl>
    <w:lvl w:ilvl="4" w:tplc="1FD0E4F6">
      <w:start w:val="1"/>
      <w:numFmt w:val="lowerLetter"/>
      <w:lvlText w:val="%5."/>
      <w:lvlJc w:val="left"/>
      <w:pPr>
        <w:ind w:left="3600" w:hanging="360"/>
      </w:pPr>
    </w:lvl>
    <w:lvl w:ilvl="5" w:tplc="5E30D0B8">
      <w:start w:val="1"/>
      <w:numFmt w:val="lowerRoman"/>
      <w:lvlText w:val="%6."/>
      <w:lvlJc w:val="right"/>
      <w:pPr>
        <w:ind w:left="4320" w:hanging="180"/>
      </w:pPr>
    </w:lvl>
    <w:lvl w:ilvl="6" w:tplc="9C3ACDE6">
      <w:start w:val="1"/>
      <w:numFmt w:val="decimal"/>
      <w:lvlText w:val="%7."/>
      <w:lvlJc w:val="left"/>
      <w:pPr>
        <w:ind w:left="5040" w:hanging="360"/>
      </w:pPr>
    </w:lvl>
    <w:lvl w:ilvl="7" w:tplc="7E805718">
      <w:start w:val="1"/>
      <w:numFmt w:val="lowerLetter"/>
      <w:lvlText w:val="%8."/>
      <w:lvlJc w:val="left"/>
      <w:pPr>
        <w:ind w:left="5760" w:hanging="360"/>
      </w:pPr>
    </w:lvl>
    <w:lvl w:ilvl="8" w:tplc="882A53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ACC2"/>
    <w:multiLevelType w:val="multilevel"/>
    <w:tmpl w:val="16A06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59EA374D"/>
    <w:multiLevelType w:val="hybridMultilevel"/>
    <w:tmpl w:val="7B26FF68"/>
    <w:lvl w:ilvl="0" w:tplc="17B84670">
      <w:start w:val="1"/>
      <w:numFmt w:val="bullet"/>
      <w:lvlText w:val="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51486F"/>
    <w:multiLevelType w:val="hybridMultilevel"/>
    <w:tmpl w:val="00AE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C235B"/>
    <w:multiLevelType w:val="hybridMultilevel"/>
    <w:tmpl w:val="C9B6C02C"/>
    <w:lvl w:ilvl="0" w:tplc="2CE82D0A"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753965">
    <w:abstractNumId w:val="1"/>
  </w:num>
  <w:num w:numId="2" w16cid:durableId="871379740">
    <w:abstractNumId w:val="0"/>
  </w:num>
  <w:num w:numId="3" w16cid:durableId="1667368391">
    <w:abstractNumId w:val="3"/>
  </w:num>
  <w:num w:numId="4" w16cid:durableId="512306697">
    <w:abstractNumId w:val="2"/>
  </w:num>
  <w:num w:numId="5" w16cid:durableId="34544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F9"/>
    <w:rsid w:val="000322AA"/>
    <w:rsid w:val="0006787E"/>
    <w:rsid w:val="00073554"/>
    <w:rsid w:val="000D23C8"/>
    <w:rsid w:val="000E4989"/>
    <w:rsid w:val="000F3F98"/>
    <w:rsid w:val="00115385"/>
    <w:rsid w:val="00155EB1"/>
    <w:rsid w:val="001C1D7B"/>
    <w:rsid w:val="001C4BA8"/>
    <w:rsid w:val="001D29B8"/>
    <w:rsid w:val="00246BC7"/>
    <w:rsid w:val="00260CC4"/>
    <w:rsid w:val="002647A9"/>
    <w:rsid w:val="00282FA6"/>
    <w:rsid w:val="002A4173"/>
    <w:rsid w:val="002A430E"/>
    <w:rsid w:val="002A5DA2"/>
    <w:rsid w:val="002E6F03"/>
    <w:rsid w:val="0034596C"/>
    <w:rsid w:val="00372253"/>
    <w:rsid w:val="003807EE"/>
    <w:rsid w:val="00382D27"/>
    <w:rsid w:val="003B03E9"/>
    <w:rsid w:val="003B071F"/>
    <w:rsid w:val="003D647D"/>
    <w:rsid w:val="003F24EB"/>
    <w:rsid w:val="003F4F48"/>
    <w:rsid w:val="00407021"/>
    <w:rsid w:val="004D4CDE"/>
    <w:rsid w:val="004E2C37"/>
    <w:rsid w:val="00532EB4"/>
    <w:rsid w:val="00597E94"/>
    <w:rsid w:val="006223CC"/>
    <w:rsid w:val="00651216"/>
    <w:rsid w:val="00667A89"/>
    <w:rsid w:val="006911B5"/>
    <w:rsid w:val="006A1BA1"/>
    <w:rsid w:val="006C6987"/>
    <w:rsid w:val="00773646"/>
    <w:rsid w:val="007C5EC1"/>
    <w:rsid w:val="007F08F9"/>
    <w:rsid w:val="0086100C"/>
    <w:rsid w:val="00862EC9"/>
    <w:rsid w:val="008761D3"/>
    <w:rsid w:val="008B3BCE"/>
    <w:rsid w:val="008B49EA"/>
    <w:rsid w:val="00964075"/>
    <w:rsid w:val="009709CF"/>
    <w:rsid w:val="00981295"/>
    <w:rsid w:val="00A058FE"/>
    <w:rsid w:val="00A25006"/>
    <w:rsid w:val="00A358AA"/>
    <w:rsid w:val="00A35F06"/>
    <w:rsid w:val="00A53438"/>
    <w:rsid w:val="00A853F6"/>
    <w:rsid w:val="00AA00A3"/>
    <w:rsid w:val="00AD6668"/>
    <w:rsid w:val="00B27E30"/>
    <w:rsid w:val="00B51994"/>
    <w:rsid w:val="00B8263B"/>
    <w:rsid w:val="00B82ECE"/>
    <w:rsid w:val="00BD41D8"/>
    <w:rsid w:val="00BE1FFE"/>
    <w:rsid w:val="00C118AC"/>
    <w:rsid w:val="00C765AC"/>
    <w:rsid w:val="00CF6EC3"/>
    <w:rsid w:val="00D2688E"/>
    <w:rsid w:val="00D43724"/>
    <w:rsid w:val="00D50602"/>
    <w:rsid w:val="00D5275F"/>
    <w:rsid w:val="00D66623"/>
    <w:rsid w:val="00D93004"/>
    <w:rsid w:val="00D93355"/>
    <w:rsid w:val="00E02FFD"/>
    <w:rsid w:val="00E1215F"/>
    <w:rsid w:val="00E22192"/>
    <w:rsid w:val="00E61E2A"/>
    <w:rsid w:val="00ED023E"/>
    <w:rsid w:val="00F2529E"/>
    <w:rsid w:val="00F32326"/>
    <w:rsid w:val="00F41EF6"/>
    <w:rsid w:val="00F51235"/>
    <w:rsid w:val="00F52811"/>
    <w:rsid w:val="00F62999"/>
    <w:rsid w:val="00F65862"/>
    <w:rsid w:val="00F82DF7"/>
    <w:rsid w:val="00FB3CA9"/>
    <w:rsid w:val="00FD2F05"/>
    <w:rsid w:val="00FE4E49"/>
    <w:rsid w:val="00FE5299"/>
    <w:rsid w:val="02893936"/>
    <w:rsid w:val="035BA060"/>
    <w:rsid w:val="03E4BCBB"/>
    <w:rsid w:val="05B4FD2F"/>
    <w:rsid w:val="064461C6"/>
    <w:rsid w:val="07AABCC3"/>
    <w:rsid w:val="087F3AD3"/>
    <w:rsid w:val="0F3E1982"/>
    <w:rsid w:val="0F78ED9D"/>
    <w:rsid w:val="103A694E"/>
    <w:rsid w:val="12A3DC0A"/>
    <w:rsid w:val="15AD96AD"/>
    <w:rsid w:val="15B94D71"/>
    <w:rsid w:val="16685FB1"/>
    <w:rsid w:val="184BC3CC"/>
    <w:rsid w:val="1891CA4A"/>
    <w:rsid w:val="19CFCAD7"/>
    <w:rsid w:val="1B215BD3"/>
    <w:rsid w:val="1B6B9B38"/>
    <w:rsid w:val="1C6838AB"/>
    <w:rsid w:val="1F4C501A"/>
    <w:rsid w:val="2197582E"/>
    <w:rsid w:val="2227CC51"/>
    <w:rsid w:val="2562A6CE"/>
    <w:rsid w:val="284A6426"/>
    <w:rsid w:val="2B49C69F"/>
    <w:rsid w:val="2CF65D0B"/>
    <w:rsid w:val="3101B5FA"/>
    <w:rsid w:val="3272E21D"/>
    <w:rsid w:val="35B3EF59"/>
    <w:rsid w:val="371C887F"/>
    <w:rsid w:val="393ADCA0"/>
    <w:rsid w:val="3A8A5ED7"/>
    <w:rsid w:val="3AF45968"/>
    <w:rsid w:val="3C36905E"/>
    <w:rsid w:val="3CC9BF57"/>
    <w:rsid w:val="40016019"/>
    <w:rsid w:val="402366BF"/>
    <w:rsid w:val="41FA20D6"/>
    <w:rsid w:val="433900DB"/>
    <w:rsid w:val="44D4D13C"/>
    <w:rsid w:val="4838AEC5"/>
    <w:rsid w:val="48680136"/>
    <w:rsid w:val="494CBE5C"/>
    <w:rsid w:val="5132419D"/>
    <w:rsid w:val="5491516B"/>
    <w:rsid w:val="57615FFD"/>
    <w:rsid w:val="5798D801"/>
    <w:rsid w:val="57CEFF4B"/>
    <w:rsid w:val="591AB09B"/>
    <w:rsid w:val="596ACFAC"/>
    <w:rsid w:val="596F57A0"/>
    <w:rsid w:val="59A612AD"/>
    <w:rsid w:val="5AF1B9BE"/>
    <w:rsid w:val="5B0B2801"/>
    <w:rsid w:val="5CA31AB5"/>
    <w:rsid w:val="5CE41DC5"/>
    <w:rsid w:val="5D684FE7"/>
    <w:rsid w:val="5E6D227F"/>
    <w:rsid w:val="61938CC5"/>
    <w:rsid w:val="6542E4F2"/>
    <w:rsid w:val="65E3A0EC"/>
    <w:rsid w:val="66302A57"/>
    <w:rsid w:val="6691A2A7"/>
    <w:rsid w:val="686F1397"/>
    <w:rsid w:val="687BF5AC"/>
    <w:rsid w:val="68C6E5A7"/>
    <w:rsid w:val="691B41AE"/>
    <w:rsid w:val="69473525"/>
    <w:rsid w:val="6B039B7A"/>
    <w:rsid w:val="6C2EC51B"/>
    <w:rsid w:val="6DE79A2C"/>
    <w:rsid w:val="6F1A18E0"/>
    <w:rsid w:val="6F8A8332"/>
    <w:rsid w:val="70CF5784"/>
    <w:rsid w:val="71DFCF04"/>
    <w:rsid w:val="72D2C9D0"/>
    <w:rsid w:val="75A2C8A7"/>
    <w:rsid w:val="7B72940D"/>
    <w:rsid w:val="7C08EED1"/>
    <w:rsid w:val="7C343D43"/>
    <w:rsid w:val="7ED8588C"/>
    <w:rsid w:val="7F382A30"/>
    <w:rsid w:val="7FA1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756CC"/>
  <w15:chartTrackingRefBased/>
  <w15:docId w15:val="{50D8AB29-9F7B-4E59-B5ED-21DA170B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004"/>
    <w:pPr>
      <w:spacing w:after="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2F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8F9"/>
  </w:style>
  <w:style w:type="paragraph" w:styleId="Footer">
    <w:name w:val="footer"/>
    <w:basedOn w:val="Normal"/>
    <w:link w:val="FooterChar"/>
    <w:uiPriority w:val="99"/>
    <w:unhideWhenUsed/>
    <w:rsid w:val="007F0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8F9"/>
  </w:style>
  <w:style w:type="paragraph" w:styleId="Title">
    <w:name w:val="Title"/>
    <w:basedOn w:val="Normal"/>
    <w:next w:val="Normal"/>
    <w:link w:val="TitleChar"/>
    <w:uiPriority w:val="10"/>
    <w:qFormat/>
    <w:rsid w:val="007F08F9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8F9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uiPriority w:val="39"/>
    <w:rsid w:val="007F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3646"/>
    <w:pPr>
      <w:ind w:left="720"/>
      <w:contextualSpacing/>
    </w:pPr>
  </w:style>
  <w:style w:type="paragraph" w:styleId="Revision">
    <w:name w:val="Revision"/>
    <w:hidden/>
    <w:uiPriority w:val="99"/>
    <w:semiHidden/>
    <w:rsid w:val="002A5D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02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d47063-3f5e-4de9-bf99-f083657fa0fe}" enabled="0" method="" siteId="{d9d47063-3f5e-4de9-bf99-f083657fa0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Strole, Stacia N</dc:creator>
  <cp:keywords/>
  <dc:description/>
  <cp:lastModifiedBy>Basting, Aly T</cp:lastModifiedBy>
  <cp:revision>39</cp:revision>
  <dcterms:created xsi:type="dcterms:W3CDTF">2025-04-28T19:36:00Z</dcterms:created>
  <dcterms:modified xsi:type="dcterms:W3CDTF">2026-05-20T19:56:00Z</dcterms:modified>
</cp:coreProperties>
</file>