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780D" w14:textId="77777777" w:rsidR="00A37651" w:rsidRDefault="007F08F9" w:rsidP="001D29B8">
      <w:pPr>
        <w:pBdr>
          <w:bottom w:val="single" w:sz="12" w:space="1" w:color="auto"/>
        </w:pBd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2D43BE1" w14:textId="437AC084" w:rsidR="007F08F9" w:rsidRDefault="000062AE" w:rsidP="001D29B8">
      <w:pPr>
        <w:pStyle w:val="Title"/>
        <w:spacing w:after="240"/>
      </w:pPr>
      <w:r>
        <w:t>PGY2 Emergency Medicine</w:t>
      </w:r>
    </w:p>
    <w:p w14:paraId="41EBB428" w14:textId="43C016A5" w:rsidR="00EC48E9" w:rsidRDefault="000062AE" w:rsidP="0025315C">
      <w:pPr>
        <w:pStyle w:val="Title"/>
        <w:spacing w:before="120"/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</w:pP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Indiana University Health offers a one-year PGY-2 Emergency Medicine Residency. This residency provides rotation opportunities </w:t>
      </w:r>
      <w:r w:rsidR="002B19D4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primarily </w:t>
      </w: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at IU Health Methodist Hospital</w:t>
      </w:r>
      <w:r w:rsidR="002B19D4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but also includes experiences at</w:t>
      </w: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C50626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IU West Hospital</w:t>
      </w:r>
      <w:r w:rsidR="009F7807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,</w:t>
      </w: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Riley Hospital for Children at IU Health</w:t>
      </w:r>
      <w:r w:rsidR="009F7807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, </w:t>
      </w:r>
      <w:r w:rsidR="00807077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and the Indiana Poison Center.</w:t>
      </w:r>
      <w:r w:rsidR="003861B8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Elective </w:t>
      </w:r>
      <w:r w:rsidR="006107FF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rotation experiences are</w:t>
      </w:r>
      <w:r w:rsidR="003861B8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available at University Health </w:t>
      </w:r>
      <w:r w:rsidR="006107FF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Hospital.</w:t>
      </w:r>
      <w:r w:rsidR="00807077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AF5D42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IU health</w:t>
      </w:r>
      <w:r w:rsidR="005971F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serves as teaching sites for both Butler and Purdue Universities Colleges of Pharmacy as well as Indiana University School of Medicine.</w:t>
      </w:r>
      <w:r w:rsidR="001E647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1E647D" w:rsidRPr="00801DC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IU Health </w:t>
      </w:r>
      <w:r w:rsidR="00E10674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also </w:t>
      </w:r>
      <w:r w:rsidR="001E647D" w:rsidRPr="00801DC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has a large training program for PGY-1 residents and many other PGY-2 residents allowing for overlapping educational programs </w:t>
      </w:r>
      <w:r w:rsidR="001E647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with a </w:t>
      </w:r>
      <w:r w:rsidR="001E647D" w:rsidRPr="00801DC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strong resident network and support</w:t>
      </w:r>
      <w:r w:rsidR="001E647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system.</w:t>
      </w:r>
    </w:p>
    <w:p w14:paraId="4F95F312" w14:textId="77777777" w:rsidR="00EC48E9" w:rsidRDefault="00EC48E9" w:rsidP="0025315C">
      <w:pPr>
        <w:pStyle w:val="Title"/>
        <w:spacing w:before="120"/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</w:pPr>
    </w:p>
    <w:p w14:paraId="7E1509FF" w14:textId="329BFB93" w:rsidR="000062AE" w:rsidRDefault="0025315C" w:rsidP="000062AE">
      <w:pPr>
        <w:pStyle w:val="Title"/>
        <w:spacing w:before="120"/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</w:pP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The Emergency Department at Indiana University Health Methodist cares for over 100,000 patients each year. Methodist Hospital is a Level One trauma center </w:t>
      </w:r>
      <w:r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and a</w:t>
      </w:r>
      <w:r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Comprehensive Stroke Center.</w:t>
      </w:r>
      <w:r w:rsidR="004E0C29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083A3F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CC5A6C" w:rsidRPr="00CC5A6C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Clinical pharmacy services are provided 24 hours a day 7 days a week in the emergency department and ICUs, by a group of over 15 emergency medicine and critical care trained preceptors.</w:t>
      </w:r>
      <w:r w:rsidR="00CC5A6C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The resident will experience emergency medicine opportunities in </w:t>
      </w:r>
      <w:r w:rsidR="00C97FA0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both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adult and pediatric Level One trauma center</w:t>
      </w:r>
      <w:r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s, a Comprehensive Stroke Center,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and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  <w:r w:rsidR="00787988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a 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community-based emergency department. Additional opportunities include experience in disaster medicine, toxicology with the Indiana Poison Center</w:t>
      </w:r>
      <w:r w:rsidR="00F45F06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,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and multiple elective rotations</w:t>
      </w:r>
      <w:r w:rsidR="0010540F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as listed below</w:t>
      </w:r>
      <w:r w:rsidR="000062AE" w:rsidRPr="000062AE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>. A teaching certificate program, ACLS, PALS, and other training programs are also available.</w:t>
      </w:r>
      <w:r w:rsidR="00801DCD">
        <w:rPr>
          <w:rFonts w:asciiTheme="minorHAnsi" w:eastAsiaTheme="minorHAnsi" w:hAnsiTheme="minorHAnsi" w:cstheme="minorBidi"/>
          <w:b w:val="0"/>
          <w:spacing w:val="0"/>
          <w:kern w:val="0"/>
          <w:sz w:val="22"/>
          <w:szCs w:val="22"/>
        </w:rPr>
        <w:t xml:space="preserve"> </w:t>
      </w:r>
    </w:p>
    <w:p w14:paraId="139BAE8E" w14:textId="77777777" w:rsidR="0025315C" w:rsidRPr="0025315C" w:rsidRDefault="0025315C" w:rsidP="0025315C"/>
    <w:p w14:paraId="6CEB374E" w14:textId="54BB0FDA" w:rsidR="007F08F9" w:rsidRDefault="007F08F9" w:rsidP="000062AE">
      <w:pPr>
        <w:pStyle w:val="Title"/>
        <w:spacing w:before="120"/>
      </w:pPr>
      <w:r>
        <w:t>Application Requirements</w:t>
      </w:r>
    </w:p>
    <w:p w14:paraId="16B59450" w14:textId="134C84B1" w:rsidR="007F08F9" w:rsidRDefault="007F08F9" w:rsidP="00C765AC">
      <w:pPr>
        <w:spacing w:after="240"/>
      </w:pPr>
      <w:r>
        <w:t xml:space="preserve">The qualified applicant must </w:t>
      </w:r>
      <w:r w:rsidR="00A31490">
        <w:t>possess</w:t>
      </w:r>
      <w:r>
        <w:t xml:space="preserve"> a Doctor of Pharmacy Degree from an accredited college of pharmacy and must be eligible for Indiana licensure. Completion of a prior ASHP accredited PGY1 residency is required. All offers are contingent upon a background check, reference check, and preplacement health assessment, which includes a drug test. If selected for an on-site or virtual interview</w:t>
      </w:r>
      <w:r w:rsidR="00242ED7">
        <w:t xml:space="preserve"> and a presentation</w:t>
      </w:r>
      <w:r>
        <w:t xml:space="preserve"> will be required. 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310"/>
        <w:gridCol w:w="4680"/>
      </w:tblGrid>
      <w:tr w:rsidR="007F08F9" w14:paraId="50F0BB51" w14:textId="77777777" w:rsidTr="00C765AC">
        <w:tc>
          <w:tcPr>
            <w:tcW w:w="5310" w:type="dxa"/>
            <w:vMerge w:val="restart"/>
          </w:tcPr>
          <w:p w14:paraId="4F0786F8" w14:textId="77777777" w:rsidR="007F08F9" w:rsidRPr="007F08F9" w:rsidRDefault="007F08F9" w:rsidP="007F08F9">
            <w:pPr>
              <w:rPr>
                <w:sz w:val="28"/>
                <w:szCs w:val="28"/>
              </w:rPr>
            </w:pPr>
            <w:r w:rsidRPr="001D29B8">
              <w:rPr>
                <w:b/>
                <w:bCs/>
                <w:sz w:val="24"/>
                <w:szCs w:val="24"/>
              </w:rPr>
              <w:t>Contact</w:t>
            </w:r>
            <w:r w:rsidRPr="007F08F9">
              <w:rPr>
                <w:sz w:val="28"/>
                <w:szCs w:val="28"/>
              </w:rPr>
              <w:t>:</w:t>
            </w:r>
          </w:p>
          <w:p w14:paraId="4E812092" w14:textId="42804874" w:rsidR="007B0C0F" w:rsidRDefault="00274E36" w:rsidP="007B0C0F">
            <w:pPr>
              <w:spacing w:after="0"/>
            </w:pPr>
            <w:r>
              <w:t>Jessica Nicholson</w:t>
            </w:r>
            <w:r w:rsidR="007B0C0F">
              <w:t>, PharmD</w:t>
            </w:r>
            <w:r w:rsidR="004242B2">
              <w:t>, BCEMP</w:t>
            </w:r>
          </w:p>
          <w:p w14:paraId="1A9E32E3" w14:textId="3B67ACD2" w:rsidR="007B0C0F" w:rsidRDefault="007B0C0F" w:rsidP="007B0C0F">
            <w:pPr>
              <w:spacing w:after="0"/>
            </w:pPr>
            <w:r>
              <w:t>Residency Program Director</w:t>
            </w:r>
          </w:p>
          <w:p w14:paraId="4ACB648B" w14:textId="77777777" w:rsidR="007B0C0F" w:rsidRDefault="007B0C0F" w:rsidP="007B0C0F">
            <w:pPr>
              <w:spacing w:after="0"/>
            </w:pPr>
            <w:r>
              <w:t>Emergency Medicine Clinical Pharmacist</w:t>
            </w:r>
          </w:p>
          <w:p w14:paraId="77DD0AB9" w14:textId="77777777" w:rsidR="007B0C0F" w:rsidRDefault="007B0C0F" w:rsidP="007B0C0F">
            <w:pPr>
              <w:spacing w:after="0"/>
            </w:pPr>
            <w:r>
              <w:t>IU Health Methodist Hospital</w:t>
            </w:r>
          </w:p>
          <w:p w14:paraId="75F1606D" w14:textId="77777777" w:rsidR="007B0C0F" w:rsidRDefault="007B0C0F" w:rsidP="007B0C0F">
            <w:pPr>
              <w:spacing w:after="0"/>
            </w:pPr>
            <w:r>
              <w:t>1701 N. Senate Avenue</w:t>
            </w:r>
          </w:p>
          <w:p w14:paraId="480D344D" w14:textId="77777777" w:rsidR="007B0C0F" w:rsidRDefault="007B0C0F" w:rsidP="007B0C0F">
            <w:pPr>
              <w:spacing w:after="0"/>
            </w:pPr>
            <w:r>
              <w:t>Indianapolis, IN 46202</w:t>
            </w:r>
          </w:p>
          <w:p w14:paraId="3D9C4DCE" w14:textId="77777777" w:rsidR="007B0C0F" w:rsidRDefault="007B0C0F" w:rsidP="007B0C0F">
            <w:pPr>
              <w:spacing w:after="0"/>
            </w:pPr>
            <w:r>
              <w:t>317.963.3261</w:t>
            </w:r>
          </w:p>
          <w:p w14:paraId="41546717" w14:textId="50C8E46F" w:rsidR="00651216" w:rsidRDefault="00274E36" w:rsidP="007B0C0F">
            <w:pPr>
              <w:spacing w:after="0"/>
            </w:pPr>
            <w:r>
              <w:t>Jnicholson1@iuhealth.org</w:t>
            </w:r>
          </w:p>
        </w:tc>
        <w:tc>
          <w:tcPr>
            <w:tcW w:w="4680" w:type="dxa"/>
          </w:tcPr>
          <w:p w14:paraId="5E03C02F" w14:textId="77777777" w:rsidR="007F08F9" w:rsidRDefault="007F08F9" w:rsidP="007F08F9">
            <w:r w:rsidRPr="001D29B8">
              <w:rPr>
                <w:b/>
                <w:bCs/>
                <w:sz w:val="24"/>
                <w:szCs w:val="24"/>
              </w:rPr>
              <w:t>Application Deadline</w:t>
            </w:r>
            <w:r>
              <w:t>: January 2</w:t>
            </w:r>
          </w:p>
        </w:tc>
      </w:tr>
      <w:tr w:rsidR="007F08F9" w14:paraId="5E2D32CF" w14:textId="77777777" w:rsidTr="00C765AC">
        <w:tc>
          <w:tcPr>
            <w:tcW w:w="5310" w:type="dxa"/>
            <w:vMerge/>
          </w:tcPr>
          <w:p w14:paraId="3E4EF003" w14:textId="77777777" w:rsidR="007F08F9" w:rsidRDefault="007F08F9" w:rsidP="007F08F9"/>
        </w:tc>
        <w:tc>
          <w:tcPr>
            <w:tcW w:w="4680" w:type="dxa"/>
          </w:tcPr>
          <w:p w14:paraId="755A77E8" w14:textId="77777777" w:rsidR="007F08F9" w:rsidRDefault="007F08F9" w:rsidP="007F08F9">
            <w:r w:rsidRPr="001D29B8">
              <w:rPr>
                <w:b/>
                <w:bCs/>
                <w:sz w:val="24"/>
                <w:szCs w:val="24"/>
              </w:rPr>
              <w:t>Requirements for application via PhORCAS</w:t>
            </w:r>
            <w:r>
              <w:t>:</w:t>
            </w:r>
          </w:p>
          <w:p w14:paraId="2AB6F0CD" w14:textId="77777777" w:rsidR="007F08F9" w:rsidRDefault="007F08F9" w:rsidP="007F08F9">
            <w:pPr>
              <w:spacing w:after="0"/>
              <w:ind w:left="720"/>
            </w:pPr>
            <w:r>
              <w:t>Letter of Intent</w:t>
            </w:r>
          </w:p>
          <w:p w14:paraId="4740A324" w14:textId="77777777" w:rsidR="007F08F9" w:rsidRDefault="007F08F9" w:rsidP="007F08F9">
            <w:pPr>
              <w:spacing w:after="0"/>
              <w:ind w:left="720"/>
            </w:pPr>
            <w:r>
              <w:t>Curriculum Vitae</w:t>
            </w:r>
          </w:p>
          <w:p w14:paraId="15BF7E89" w14:textId="77777777" w:rsidR="007F08F9" w:rsidRDefault="007F08F9" w:rsidP="007F08F9">
            <w:pPr>
              <w:spacing w:after="0"/>
              <w:ind w:left="720"/>
            </w:pPr>
            <w:r>
              <w:t>Three letters of recommendation</w:t>
            </w:r>
          </w:p>
          <w:p w14:paraId="6E661B2B" w14:textId="77777777" w:rsidR="007F08F9" w:rsidRDefault="007F08F9" w:rsidP="007F08F9">
            <w:pPr>
              <w:spacing w:after="0"/>
              <w:ind w:left="720"/>
            </w:pPr>
            <w:r>
              <w:t>Official college transcripts</w:t>
            </w:r>
          </w:p>
        </w:tc>
      </w:tr>
    </w:tbl>
    <w:p w14:paraId="07032883" w14:textId="77777777" w:rsidR="007F08F9" w:rsidRDefault="007F08F9" w:rsidP="00BE1FFE"/>
    <w:p w14:paraId="1F35DFFD" w14:textId="77777777" w:rsidR="00651216" w:rsidRPr="00651216" w:rsidRDefault="00651216" w:rsidP="00651216"/>
    <w:p w14:paraId="70DEC1CD" w14:textId="77777777" w:rsidR="00651216" w:rsidRDefault="00651216" w:rsidP="00651216"/>
    <w:p w14:paraId="2CBDCDF5" w14:textId="77777777" w:rsidR="00651216" w:rsidRDefault="00651216" w:rsidP="00651216">
      <w:pPr>
        <w:tabs>
          <w:tab w:val="left" w:pos="2220"/>
        </w:tabs>
      </w:pPr>
      <w:r>
        <w:tab/>
      </w:r>
    </w:p>
    <w:p w14:paraId="2A32AC4F" w14:textId="01365347" w:rsidR="00651216" w:rsidRDefault="00D00C3D">
      <w:pPr>
        <w:spacing w:after="160"/>
      </w:pPr>
      <w:r>
        <w:br w:type="page"/>
      </w:r>
    </w:p>
    <w:p w14:paraId="0C606FF9" w14:textId="77777777" w:rsidR="00651216" w:rsidRDefault="00651216" w:rsidP="00651216">
      <w:pPr>
        <w:pStyle w:val="Title"/>
      </w:pPr>
      <w:r>
        <w:lastRenderedPageBreak/>
        <w:t>Rotation Structure</w:t>
      </w:r>
    </w:p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5400"/>
        <w:gridCol w:w="5760"/>
      </w:tblGrid>
      <w:tr w:rsidR="00C765AC" w:rsidRPr="00C765AC" w14:paraId="3976E6CD" w14:textId="77777777" w:rsidTr="001750CD">
        <w:tc>
          <w:tcPr>
            <w:tcW w:w="5400" w:type="dxa"/>
          </w:tcPr>
          <w:p w14:paraId="58ED5FD9" w14:textId="4D3D36EC" w:rsidR="00651216" w:rsidRPr="0024194B" w:rsidRDefault="00651216" w:rsidP="00651216">
            <w:pPr>
              <w:rPr>
                <w:b/>
                <w:bCs/>
              </w:rPr>
            </w:pPr>
            <w:r w:rsidRPr="0024194B">
              <w:rPr>
                <w:b/>
                <w:bCs/>
              </w:rPr>
              <w:t>Required Block Rotations</w:t>
            </w:r>
          </w:p>
          <w:p w14:paraId="44B5100F" w14:textId="2A98A362" w:rsidR="003633AB" w:rsidRDefault="003633AB" w:rsidP="008975DC">
            <w:pPr>
              <w:spacing w:after="0"/>
            </w:pPr>
            <w:r>
              <w:t>Orientation</w:t>
            </w:r>
          </w:p>
          <w:p w14:paraId="49F3FD1A" w14:textId="140BEED9" w:rsidR="003633AB" w:rsidRDefault="003633AB" w:rsidP="008975DC">
            <w:pPr>
              <w:spacing w:after="0"/>
            </w:pPr>
            <w:r>
              <w:t xml:space="preserve">Adult Emergency Medicine </w:t>
            </w:r>
            <w:r w:rsidR="00C91B05">
              <w:t>-</w:t>
            </w:r>
            <w:r>
              <w:t xml:space="preserve"> Community Experience</w:t>
            </w:r>
            <w:r w:rsidR="00C91B05">
              <w:t>: 1 block</w:t>
            </w:r>
          </w:p>
          <w:p w14:paraId="708D0F94" w14:textId="1B3F833E" w:rsidR="008975DC" w:rsidRDefault="008975DC" w:rsidP="008975DC">
            <w:pPr>
              <w:spacing w:after="0"/>
            </w:pPr>
            <w:r>
              <w:t>Pediatric Emergency Medicine</w:t>
            </w:r>
            <w:r w:rsidR="00C91B05">
              <w:t xml:space="preserve">: </w:t>
            </w:r>
            <w:r w:rsidR="00BC5FB5">
              <w:t xml:space="preserve">1 block or </w:t>
            </w:r>
            <w:r w:rsidR="003633AB">
              <w:t>can be completed alternatively as</w:t>
            </w:r>
            <w:r>
              <w:t xml:space="preserve"> </w:t>
            </w:r>
            <w:r w:rsidR="00274E36">
              <w:t xml:space="preserve">6-month </w:t>
            </w:r>
            <w:r>
              <w:t>longitudinal experience</w:t>
            </w:r>
          </w:p>
          <w:p w14:paraId="6E9B92CE" w14:textId="2352E073" w:rsidR="008975DC" w:rsidRDefault="00274E36" w:rsidP="008975DC">
            <w:pPr>
              <w:spacing w:after="0"/>
            </w:pPr>
            <w:r>
              <w:t xml:space="preserve">Clinical </w:t>
            </w:r>
            <w:r w:rsidR="008975DC">
              <w:t>Nocturnist</w:t>
            </w:r>
            <w:r w:rsidR="00C91B05">
              <w:t xml:space="preserve">: </w:t>
            </w:r>
            <w:r w:rsidR="008975DC">
              <w:t>1 block</w:t>
            </w:r>
          </w:p>
          <w:p w14:paraId="615BD45B" w14:textId="784A4AE8" w:rsidR="008975DC" w:rsidRDefault="008975DC" w:rsidP="008975DC">
            <w:pPr>
              <w:spacing w:after="0"/>
            </w:pPr>
            <w:r>
              <w:t xml:space="preserve">Adult </w:t>
            </w:r>
            <w:r w:rsidR="00274E36">
              <w:t>Medical ICU</w:t>
            </w:r>
            <w:r w:rsidR="00C91B05">
              <w:t xml:space="preserve">: </w:t>
            </w:r>
            <w:r w:rsidR="00274E36">
              <w:t>1 block</w:t>
            </w:r>
          </w:p>
          <w:p w14:paraId="1AEE9A13" w14:textId="61C56E50" w:rsidR="008975DC" w:rsidRDefault="00274E36" w:rsidP="008975DC">
            <w:pPr>
              <w:pStyle w:val="ListParagraph"/>
              <w:numPr>
                <w:ilvl w:val="0"/>
                <w:numId w:val="15"/>
              </w:numPr>
              <w:spacing w:after="0"/>
            </w:pPr>
            <w:r>
              <w:t>Adult Critical Care ICU</w:t>
            </w:r>
          </w:p>
          <w:p w14:paraId="078C9025" w14:textId="77777777" w:rsidR="00D00C3D" w:rsidRDefault="00274E36" w:rsidP="008975DC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Cardiac Medical ICU</w:t>
            </w:r>
          </w:p>
          <w:p w14:paraId="6AB44B18" w14:textId="0B032881" w:rsidR="00274E36" w:rsidRPr="0024194B" w:rsidRDefault="00274E36" w:rsidP="00321CA5">
            <w:pPr>
              <w:pStyle w:val="ListParagraph"/>
              <w:numPr>
                <w:ilvl w:val="0"/>
                <w:numId w:val="14"/>
              </w:numPr>
              <w:spacing w:after="0"/>
            </w:pPr>
            <w:r>
              <w:t>Medical Surgical Critical Care ICU</w:t>
            </w:r>
          </w:p>
        </w:tc>
        <w:tc>
          <w:tcPr>
            <w:tcW w:w="5760" w:type="dxa"/>
          </w:tcPr>
          <w:p w14:paraId="505F60F2" w14:textId="77777777" w:rsidR="00651216" w:rsidRDefault="00054C7A" w:rsidP="00054C7A">
            <w:pPr>
              <w:rPr>
                <w:b/>
                <w:bCs/>
              </w:rPr>
            </w:pPr>
            <w:r w:rsidRPr="0024194B">
              <w:rPr>
                <w:b/>
                <w:bCs/>
              </w:rPr>
              <w:t>Required Longitudinal Experiences</w:t>
            </w:r>
          </w:p>
          <w:p w14:paraId="2E8DF4F3" w14:textId="206025E4" w:rsidR="00274E36" w:rsidRDefault="00274E36" w:rsidP="00073D46">
            <w:r>
              <w:t>Adult Emergency Medicine Longitudinal Rotation (4-5 concentrated blocks spaced through year)</w:t>
            </w:r>
          </w:p>
          <w:p w14:paraId="75C4285D" w14:textId="7978F9ED" w:rsidR="00073D46" w:rsidRDefault="00274E36" w:rsidP="00073D46">
            <w:r>
              <w:t>Longitudinal Staffing</w:t>
            </w:r>
          </w:p>
          <w:p w14:paraId="26F592B1" w14:textId="46384D63" w:rsidR="00274E36" w:rsidRDefault="00274E36" w:rsidP="00274E36">
            <w:pPr>
              <w:pStyle w:val="ListParagraph"/>
              <w:numPr>
                <w:ilvl w:val="0"/>
                <w:numId w:val="17"/>
              </w:numPr>
            </w:pPr>
            <w:r>
              <w:t xml:space="preserve">ED Clinical Weekends </w:t>
            </w:r>
          </w:p>
          <w:p w14:paraId="2453A3AB" w14:textId="7AB21320" w:rsidR="00274E36" w:rsidRDefault="00274E36" w:rsidP="00274E36">
            <w:pPr>
              <w:pStyle w:val="ListParagraph"/>
              <w:numPr>
                <w:ilvl w:val="0"/>
                <w:numId w:val="17"/>
              </w:numPr>
            </w:pPr>
            <w:r>
              <w:t>Central Pharmacy Staffing</w:t>
            </w:r>
          </w:p>
          <w:p w14:paraId="619DB7E1" w14:textId="78FDBA69" w:rsidR="00274E36" w:rsidRDefault="00274E36" w:rsidP="00073D46">
            <w:r>
              <w:t>Indiana Poison Center Staffing</w:t>
            </w:r>
            <w:r w:rsidR="00BC2E83">
              <w:t xml:space="preserve"> </w:t>
            </w:r>
          </w:p>
          <w:p w14:paraId="014D77B1" w14:textId="10A33E67" w:rsidR="00073D46" w:rsidRDefault="00274E36" w:rsidP="00073D46">
            <w:r>
              <w:t>On-Call</w:t>
            </w:r>
          </w:p>
          <w:p w14:paraId="3FEDB2AB" w14:textId="6AE28F60" w:rsidR="00073D46" w:rsidRDefault="00274E36" w:rsidP="00073D46">
            <w:r>
              <w:t>Clinical Administration</w:t>
            </w:r>
          </w:p>
          <w:p w14:paraId="21B1B4EF" w14:textId="13F5772D" w:rsidR="00401C02" w:rsidRPr="0024194B" w:rsidRDefault="00401C02" w:rsidP="00073D46"/>
        </w:tc>
      </w:tr>
      <w:tr w:rsidR="00C765AC" w:rsidRPr="00C765AC" w14:paraId="2C7CA90D" w14:textId="77777777" w:rsidTr="001750CD">
        <w:tc>
          <w:tcPr>
            <w:tcW w:w="5400" w:type="dxa"/>
          </w:tcPr>
          <w:p w14:paraId="22FF0359" w14:textId="55B5B05B" w:rsidR="00651216" w:rsidRPr="0024194B" w:rsidRDefault="00651216" w:rsidP="00651216">
            <w:pPr>
              <w:rPr>
                <w:b/>
                <w:bCs/>
              </w:rPr>
            </w:pPr>
            <w:r w:rsidRPr="0024194B">
              <w:rPr>
                <w:b/>
                <w:bCs/>
              </w:rPr>
              <w:t xml:space="preserve">Optional </w:t>
            </w:r>
            <w:r w:rsidR="003633AB">
              <w:rPr>
                <w:b/>
                <w:bCs/>
              </w:rPr>
              <w:t>Electives</w:t>
            </w:r>
          </w:p>
          <w:p w14:paraId="7F804530" w14:textId="77777777" w:rsidR="003633AB" w:rsidRPr="003633AB" w:rsidRDefault="003633AB" w:rsidP="003633AB">
            <w:pPr>
              <w:numPr>
                <w:ilvl w:val="0"/>
                <w:numId w:val="18"/>
              </w:numPr>
            </w:pPr>
            <w:r w:rsidRPr="003633AB">
              <w:t>Adult Critical Care ICU </w:t>
            </w:r>
          </w:p>
          <w:p w14:paraId="76EB4363" w14:textId="77777777" w:rsidR="003633AB" w:rsidRPr="003633AB" w:rsidRDefault="003633AB" w:rsidP="003633AB">
            <w:pPr>
              <w:numPr>
                <w:ilvl w:val="0"/>
                <w:numId w:val="19"/>
              </w:numPr>
            </w:pPr>
            <w:r w:rsidRPr="003633AB">
              <w:t>Cardiac Medical ICU </w:t>
            </w:r>
          </w:p>
          <w:p w14:paraId="3A851E08" w14:textId="77777777" w:rsidR="003633AB" w:rsidRPr="003633AB" w:rsidRDefault="003633AB" w:rsidP="003633AB">
            <w:pPr>
              <w:numPr>
                <w:ilvl w:val="0"/>
                <w:numId w:val="20"/>
              </w:numPr>
            </w:pPr>
            <w:r w:rsidRPr="003633AB">
              <w:t>Cardiovascular Critical Care ICU </w:t>
            </w:r>
          </w:p>
          <w:p w14:paraId="1FDDF67E" w14:textId="77777777" w:rsidR="003633AB" w:rsidRPr="003633AB" w:rsidRDefault="003633AB" w:rsidP="003633AB">
            <w:pPr>
              <w:numPr>
                <w:ilvl w:val="0"/>
                <w:numId w:val="21"/>
              </w:numPr>
            </w:pPr>
            <w:r w:rsidRPr="003633AB">
              <w:t>Clinical Nocturnist II </w:t>
            </w:r>
          </w:p>
          <w:p w14:paraId="21461498" w14:textId="77777777" w:rsidR="003633AB" w:rsidRPr="003633AB" w:rsidRDefault="003633AB" w:rsidP="003633AB">
            <w:pPr>
              <w:numPr>
                <w:ilvl w:val="0"/>
                <w:numId w:val="22"/>
              </w:numPr>
            </w:pPr>
            <w:r w:rsidRPr="003633AB">
              <w:t>Infectious Diseases </w:t>
            </w:r>
          </w:p>
          <w:p w14:paraId="1890D660" w14:textId="77777777" w:rsidR="003633AB" w:rsidRPr="003633AB" w:rsidRDefault="003633AB" w:rsidP="003633AB">
            <w:pPr>
              <w:numPr>
                <w:ilvl w:val="0"/>
                <w:numId w:val="23"/>
              </w:numPr>
            </w:pPr>
            <w:r w:rsidRPr="003633AB">
              <w:t>Medical Surgical Critical Care ICU </w:t>
            </w:r>
          </w:p>
          <w:p w14:paraId="077CDB79" w14:textId="77777777" w:rsidR="003633AB" w:rsidRPr="003633AB" w:rsidRDefault="003633AB" w:rsidP="003633AB">
            <w:pPr>
              <w:numPr>
                <w:ilvl w:val="0"/>
                <w:numId w:val="24"/>
              </w:numPr>
            </w:pPr>
            <w:r w:rsidRPr="003633AB">
              <w:t>Neurocritical Care ICU  </w:t>
            </w:r>
          </w:p>
          <w:p w14:paraId="5BFC6614" w14:textId="77777777" w:rsidR="003633AB" w:rsidRPr="003633AB" w:rsidRDefault="003633AB" w:rsidP="003633AB">
            <w:pPr>
              <w:numPr>
                <w:ilvl w:val="0"/>
                <w:numId w:val="25"/>
              </w:numPr>
            </w:pPr>
            <w:r w:rsidRPr="003633AB">
              <w:t>Pediatric ICU </w:t>
            </w:r>
          </w:p>
          <w:p w14:paraId="7903749E" w14:textId="77777777" w:rsidR="003633AB" w:rsidRPr="003633AB" w:rsidRDefault="003633AB" w:rsidP="003633AB">
            <w:pPr>
              <w:numPr>
                <w:ilvl w:val="0"/>
                <w:numId w:val="27"/>
              </w:numPr>
            </w:pPr>
            <w:r w:rsidRPr="003633AB">
              <w:t>Pre-Hospital Care and Emergency Preparedness (6-month longitudinal) </w:t>
            </w:r>
          </w:p>
          <w:p w14:paraId="149DCE4F" w14:textId="77777777" w:rsidR="003633AB" w:rsidRPr="003633AB" w:rsidRDefault="003633AB" w:rsidP="003633AB">
            <w:pPr>
              <w:numPr>
                <w:ilvl w:val="0"/>
                <w:numId w:val="28"/>
              </w:numPr>
            </w:pPr>
            <w:r w:rsidRPr="003633AB">
              <w:t>Surgical/Trauma ICU </w:t>
            </w:r>
          </w:p>
          <w:p w14:paraId="2181263C" w14:textId="6AE189BE" w:rsidR="00211417" w:rsidRPr="003633AB" w:rsidRDefault="003633AB" w:rsidP="00073D46">
            <w:pPr>
              <w:numPr>
                <w:ilvl w:val="0"/>
                <w:numId w:val="29"/>
              </w:numPr>
            </w:pPr>
            <w:r w:rsidRPr="003633AB">
              <w:t>Toxicology </w:t>
            </w:r>
          </w:p>
        </w:tc>
        <w:tc>
          <w:tcPr>
            <w:tcW w:w="5760" w:type="dxa"/>
          </w:tcPr>
          <w:p w14:paraId="49005450" w14:textId="625513DA" w:rsidR="00F91EA4" w:rsidRPr="0024194B" w:rsidRDefault="00F91EA4" w:rsidP="00F91EA4">
            <w:pPr>
              <w:rPr>
                <w:b/>
                <w:bCs/>
              </w:rPr>
            </w:pPr>
            <w:r w:rsidRPr="0024194B">
              <w:rPr>
                <w:b/>
                <w:bCs/>
              </w:rPr>
              <w:t xml:space="preserve">Additional </w:t>
            </w:r>
            <w:r w:rsidR="003105EB">
              <w:rPr>
                <w:b/>
                <w:bCs/>
              </w:rPr>
              <w:t xml:space="preserve">Available </w:t>
            </w:r>
            <w:r w:rsidRPr="0024194B">
              <w:rPr>
                <w:b/>
                <w:bCs/>
              </w:rPr>
              <w:t>Experiences</w:t>
            </w:r>
          </w:p>
          <w:p w14:paraId="4F2BBA56" w14:textId="77777777" w:rsidR="00A67A94" w:rsidRDefault="00A67A94" w:rsidP="00A67A94">
            <w:r>
              <w:t>Precepting students and/or residents</w:t>
            </w:r>
          </w:p>
          <w:p w14:paraId="5B985154" w14:textId="77777777" w:rsidR="00A67A94" w:rsidRDefault="00A67A94" w:rsidP="00A67A94">
            <w:r>
              <w:t>Indiana Pharmacy Teaching Certificate</w:t>
            </w:r>
          </w:p>
          <w:p w14:paraId="7D74E66B" w14:textId="77777777" w:rsidR="00A67A94" w:rsidRDefault="00A67A94" w:rsidP="00A67A94">
            <w:r>
              <w:t>Butler University Critical Care Elective</w:t>
            </w:r>
          </w:p>
          <w:p w14:paraId="08B88E16" w14:textId="77777777" w:rsidR="00A67A94" w:rsidRDefault="00A67A94" w:rsidP="00A67A94">
            <w:r>
              <w:t>Purdue University Emergency Medicine Elective</w:t>
            </w:r>
          </w:p>
          <w:p w14:paraId="2B2F952B" w14:textId="77777777" w:rsidR="00A67A94" w:rsidRDefault="00A67A94" w:rsidP="00A67A94">
            <w:r>
              <w:t>ACLS/PALS Certification</w:t>
            </w:r>
          </w:p>
          <w:p w14:paraId="72A48484" w14:textId="02F8D889" w:rsidR="00D005B4" w:rsidRPr="0024194B" w:rsidRDefault="00A67A94" w:rsidP="00A67A94">
            <w:r>
              <w:t>EMS Ride-alongs (flight and ground)</w:t>
            </w:r>
          </w:p>
        </w:tc>
      </w:tr>
    </w:tbl>
    <w:p w14:paraId="359EB54C" w14:textId="77777777" w:rsidR="00651216" w:rsidRDefault="00651216" w:rsidP="0024194B"/>
    <w:tbl>
      <w:tblPr>
        <w:tblStyle w:val="TableGrid"/>
        <w:tblW w:w="11160" w:type="dxa"/>
        <w:tblInd w:w="-365" w:type="dxa"/>
        <w:tblLook w:val="04A0" w:firstRow="1" w:lastRow="0" w:firstColumn="1" w:lastColumn="0" w:noHBand="0" w:noVBand="1"/>
      </w:tblPr>
      <w:tblGrid>
        <w:gridCol w:w="5443"/>
        <w:gridCol w:w="5717"/>
      </w:tblGrid>
      <w:tr w:rsidR="00BF1FBE" w14:paraId="49A5A218" w14:textId="77777777" w:rsidTr="00CD2ECE">
        <w:trPr>
          <w:trHeight w:val="301"/>
        </w:trPr>
        <w:tc>
          <w:tcPr>
            <w:tcW w:w="11160" w:type="dxa"/>
            <w:gridSpan w:val="2"/>
            <w:vAlign w:val="center"/>
          </w:tcPr>
          <w:p w14:paraId="734C1A9B" w14:textId="56F627F0" w:rsidR="00BF1FBE" w:rsidRPr="00F639A7" w:rsidRDefault="00BF1FBE" w:rsidP="00BF1FBE">
            <w:pPr>
              <w:jc w:val="center"/>
              <w:rPr>
                <w:b/>
                <w:bCs/>
              </w:rPr>
            </w:pPr>
            <w:r w:rsidRPr="00F639A7">
              <w:rPr>
                <w:b/>
                <w:bCs/>
              </w:rPr>
              <w:t>Emergency Medicine Program Completion Requirements</w:t>
            </w:r>
          </w:p>
        </w:tc>
      </w:tr>
      <w:tr w:rsidR="00D17AD5" w14:paraId="3EB96620" w14:textId="77777777" w:rsidTr="00CD2ECE">
        <w:trPr>
          <w:trHeight w:val="301"/>
        </w:trPr>
        <w:tc>
          <w:tcPr>
            <w:tcW w:w="5443" w:type="dxa"/>
          </w:tcPr>
          <w:p w14:paraId="7248613C" w14:textId="59C66162" w:rsidR="00D17AD5" w:rsidRDefault="00F639A7" w:rsidP="0024194B">
            <w:r>
              <w:t>General PGY-2 Completion Requirements</w:t>
            </w:r>
          </w:p>
        </w:tc>
        <w:tc>
          <w:tcPr>
            <w:tcW w:w="5717" w:type="dxa"/>
          </w:tcPr>
          <w:p w14:paraId="5DC737ED" w14:textId="52D562A2" w:rsidR="00D17AD5" w:rsidRDefault="00F639A7" w:rsidP="0024194B">
            <w:r>
              <w:t>Emergency Medicine Specific Completion Requirements</w:t>
            </w:r>
          </w:p>
        </w:tc>
      </w:tr>
      <w:tr w:rsidR="00BF1FBE" w14:paraId="2B09389F" w14:textId="77777777" w:rsidTr="00321CA5">
        <w:trPr>
          <w:trHeight w:val="3365"/>
        </w:trPr>
        <w:tc>
          <w:tcPr>
            <w:tcW w:w="5443" w:type="dxa"/>
          </w:tcPr>
          <w:p w14:paraId="55DF3CA7" w14:textId="77777777" w:rsidR="00DA2926" w:rsidRDefault="00DA2926" w:rsidP="00DA2926">
            <w:pPr>
              <w:pStyle w:val="ListParagraph"/>
              <w:numPr>
                <w:ilvl w:val="0"/>
                <w:numId w:val="14"/>
              </w:numPr>
              <w:spacing w:line="256" w:lineRule="auto"/>
            </w:pPr>
            <w:r>
              <w:t>Earn an “Achieved for Residency” status on at least 80% of the program objectives</w:t>
            </w:r>
          </w:p>
          <w:p w14:paraId="7026C6F4" w14:textId="31752DA0" w:rsidR="00DA2926" w:rsidRDefault="003105EB" w:rsidP="00DA2926">
            <w:pPr>
              <w:pStyle w:val="ListParagraph"/>
              <w:numPr>
                <w:ilvl w:val="0"/>
                <w:numId w:val="14"/>
              </w:numPr>
              <w:spacing w:line="256" w:lineRule="auto"/>
            </w:pPr>
            <w:r>
              <w:t>C</w:t>
            </w:r>
            <w:r w:rsidR="00DA2926">
              <w:t>omplete a research project with manuscript</w:t>
            </w:r>
          </w:p>
          <w:p w14:paraId="1AAB7B40" w14:textId="60DAD1BC" w:rsidR="00DA2926" w:rsidRDefault="003105EB" w:rsidP="00DA2926">
            <w:pPr>
              <w:pStyle w:val="ListParagraph"/>
              <w:numPr>
                <w:ilvl w:val="0"/>
                <w:numId w:val="14"/>
              </w:numPr>
              <w:spacing w:line="256" w:lineRule="auto"/>
            </w:pPr>
            <w:r>
              <w:t>Complete</w:t>
            </w:r>
            <w:r w:rsidR="00DA2926">
              <w:t xml:space="preserve"> an ACPE accredited presentation</w:t>
            </w:r>
          </w:p>
          <w:p w14:paraId="6902EA1C" w14:textId="3FA3FC6C" w:rsidR="00BF1FBE" w:rsidRDefault="00DA2926" w:rsidP="00DA2926">
            <w:pPr>
              <w:pStyle w:val="ListParagraph"/>
              <w:numPr>
                <w:ilvl w:val="0"/>
                <w:numId w:val="14"/>
              </w:numPr>
            </w:pPr>
            <w:r>
              <w:t>Complete 12 months of training</w:t>
            </w:r>
          </w:p>
        </w:tc>
        <w:tc>
          <w:tcPr>
            <w:tcW w:w="5717" w:type="dxa"/>
          </w:tcPr>
          <w:p w14:paraId="147695AA" w14:textId="04DFC082" w:rsidR="00947EEF" w:rsidRDefault="003105EB" w:rsidP="00947EEF">
            <w:pPr>
              <w:pStyle w:val="ListParagraph"/>
              <w:numPr>
                <w:ilvl w:val="0"/>
                <w:numId w:val="14"/>
              </w:numPr>
            </w:pPr>
            <w:r>
              <w:t>Complete</w:t>
            </w:r>
            <w:r w:rsidR="00947EEF">
              <w:t xml:space="preserve"> a formal Emergency Medicine Journal Club presentation</w:t>
            </w:r>
          </w:p>
          <w:p w14:paraId="69B5B15D" w14:textId="4A3FEA21" w:rsidR="00947EEF" w:rsidRDefault="003105EB" w:rsidP="00947EEF">
            <w:pPr>
              <w:pStyle w:val="ListParagraph"/>
              <w:numPr>
                <w:ilvl w:val="0"/>
                <w:numId w:val="14"/>
              </w:numPr>
            </w:pPr>
            <w:r>
              <w:t>Present</w:t>
            </w:r>
            <w:r w:rsidR="00947EEF">
              <w:t xml:space="preserve"> at least </w:t>
            </w:r>
            <w:r>
              <w:t>2</w:t>
            </w:r>
            <w:r w:rsidR="00947EEF">
              <w:t xml:space="preserve"> nursing, physician, or pharmacy educational presentations</w:t>
            </w:r>
          </w:p>
          <w:p w14:paraId="7A62380A" w14:textId="264B738D" w:rsidR="00947EEF" w:rsidRDefault="003105EB" w:rsidP="00947EEF">
            <w:pPr>
              <w:pStyle w:val="ListParagraph"/>
              <w:numPr>
                <w:ilvl w:val="0"/>
                <w:numId w:val="14"/>
              </w:numPr>
            </w:pPr>
            <w:r>
              <w:t>Complete</w:t>
            </w:r>
            <w:r w:rsidR="00947EEF">
              <w:t xml:space="preserve"> a medication use evaluation and present at the relevant clinical council meeting</w:t>
            </w:r>
          </w:p>
          <w:p w14:paraId="2FDC21CB" w14:textId="7EEA4FBB" w:rsidR="00BF1FBE" w:rsidRDefault="00947EEF" w:rsidP="00947EEF">
            <w:pPr>
              <w:pStyle w:val="ListParagraph"/>
              <w:numPr>
                <w:ilvl w:val="0"/>
                <w:numId w:val="14"/>
              </w:numPr>
            </w:pPr>
            <w:r>
              <w:t>Complete 100% of “Required Direct or Non-direct Patient Experience” topics listed within the PGY2 ED Topic Discussion Checklist</w:t>
            </w:r>
            <w:r w:rsidR="000A3F2A">
              <w:t xml:space="preserve"> </w:t>
            </w:r>
          </w:p>
        </w:tc>
      </w:tr>
    </w:tbl>
    <w:p w14:paraId="274E6A15" w14:textId="77777777" w:rsidR="00D17AD5" w:rsidRPr="00651216" w:rsidRDefault="00D17AD5" w:rsidP="0024194B"/>
    <w:sectPr w:rsidR="00D17AD5" w:rsidRPr="00651216" w:rsidSect="00E1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75AC" w14:textId="77777777" w:rsidR="005D2EA2" w:rsidRDefault="005D2EA2" w:rsidP="007F08F9">
      <w:pPr>
        <w:spacing w:after="0" w:line="240" w:lineRule="auto"/>
      </w:pPr>
      <w:r>
        <w:separator/>
      </w:r>
    </w:p>
  </w:endnote>
  <w:endnote w:type="continuationSeparator" w:id="0">
    <w:p w14:paraId="24D6E8E6" w14:textId="77777777" w:rsidR="005D2EA2" w:rsidRDefault="005D2EA2" w:rsidP="007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F34B" w14:textId="77777777" w:rsidR="00000AAA" w:rsidRDefault="00000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A8B0" w14:textId="77777777" w:rsidR="00000AAA" w:rsidRDefault="00000AAA" w:rsidP="00000AAA">
    <w:pPr>
      <w:spacing w:after="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D87A781" wp14:editId="4831D9B4">
          <wp:simplePos x="0" y="0"/>
          <wp:positionH relativeFrom="column">
            <wp:posOffset>5543550</wp:posOffset>
          </wp:positionH>
          <wp:positionV relativeFrom="paragraph">
            <wp:posOffset>-175895</wp:posOffset>
          </wp:positionV>
          <wp:extent cx="695325" cy="692150"/>
          <wp:effectExtent l="0" t="0" r="9525" b="0"/>
          <wp:wrapTight wrapText="bothSides">
            <wp:wrapPolygon edited="0">
              <wp:start x="0" y="0"/>
              <wp:lineTo x="0" y="20807"/>
              <wp:lineTo x="21304" y="20807"/>
              <wp:lineTo x="21304" y="0"/>
              <wp:lineTo x="0" y="0"/>
            </wp:wrapPolygon>
          </wp:wrapTight>
          <wp:docPr id="505806150" name="Picture 1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6150" name="Picture 1" descr="A qr cod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 more information, please visit our website-</w:t>
    </w:r>
    <w:r w:rsidRPr="00A53438">
      <w:rPr>
        <w:noProof/>
      </w:rPr>
      <w:t xml:space="preserve"> </w:t>
    </w:r>
  </w:p>
  <w:p w14:paraId="7E7BECE8" w14:textId="467D6CD8" w:rsidR="001D29B8" w:rsidRPr="00000AAA" w:rsidRDefault="00000AAA" w:rsidP="00000AAA">
    <w:pPr>
      <w:spacing w:after="0"/>
    </w:pPr>
    <w:r>
      <w:t>Iuhealth.org/education/pharmacy-residency-programs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69F5" w14:textId="77777777" w:rsidR="00000AAA" w:rsidRDefault="00000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043D" w14:textId="77777777" w:rsidR="005D2EA2" w:rsidRDefault="005D2EA2" w:rsidP="007F08F9">
      <w:pPr>
        <w:spacing w:after="0" w:line="240" w:lineRule="auto"/>
      </w:pPr>
      <w:r>
        <w:separator/>
      </w:r>
    </w:p>
  </w:footnote>
  <w:footnote w:type="continuationSeparator" w:id="0">
    <w:p w14:paraId="6BC53BAB" w14:textId="77777777" w:rsidR="005D2EA2" w:rsidRDefault="005D2EA2" w:rsidP="007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D72D" w14:textId="77777777" w:rsidR="00000AAA" w:rsidRDefault="00000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B080" w14:textId="7456A605" w:rsidR="007F08F9" w:rsidRDefault="004660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0FF00F" wp14:editId="50785579">
          <wp:simplePos x="0" y="0"/>
          <wp:positionH relativeFrom="column">
            <wp:posOffset>-572135</wp:posOffset>
          </wp:positionH>
          <wp:positionV relativeFrom="paragraph">
            <wp:posOffset>-267335</wp:posOffset>
          </wp:positionV>
          <wp:extent cx="3170555" cy="714375"/>
          <wp:effectExtent l="0" t="0" r="0" b="9525"/>
          <wp:wrapTight wrapText="bothSides">
            <wp:wrapPolygon edited="0">
              <wp:start x="260" y="0"/>
              <wp:lineTo x="260" y="21312"/>
              <wp:lineTo x="4542" y="21312"/>
              <wp:lineTo x="4542" y="19584"/>
              <wp:lineTo x="17650" y="17280"/>
              <wp:lineTo x="21284" y="15552"/>
              <wp:lineTo x="20895" y="9216"/>
              <wp:lineTo x="4542" y="0"/>
              <wp:lineTo x="260" y="0"/>
            </wp:wrapPolygon>
          </wp:wrapTight>
          <wp:docPr id="61504767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47677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055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9B8">
      <w:rPr>
        <w:noProof/>
      </w:rPr>
      <w:drawing>
        <wp:anchor distT="0" distB="0" distL="114300" distR="114300" simplePos="0" relativeHeight="251660288" behindDoc="1" locked="0" layoutInCell="1" allowOverlap="1" wp14:anchorId="51A68808" wp14:editId="3B2C13F0">
          <wp:simplePos x="0" y="0"/>
          <wp:positionH relativeFrom="column">
            <wp:posOffset>4371975</wp:posOffset>
          </wp:positionH>
          <wp:positionV relativeFrom="paragraph">
            <wp:posOffset>-238125</wp:posOffset>
          </wp:positionV>
          <wp:extent cx="1971675" cy="549910"/>
          <wp:effectExtent l="0" t="0" r="9525" b="2540"/>
          <wp:wrapTight wrapText="bothSides">
            <wp:wrapPolygon edited="0">
              <wp:start x="0" y="0"/>
              <wp:lineTo x="0" y="20952"/>
              <wp:lineTo x="21496" y="20952"/>
              <wp:lineTo x="21496" y="0"/>
              <wp:lineTo x="0" y="0"/>
            </wp:wrapPolygon>
          </wp:wrapTight>
          <wp:docPr id="7605946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FD25" w14:textId="77777777" w:rsidR="00000AAA" w:rsidRDefault="00000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3AC"/>
    <w:multiLevelType w:val="multilevel"/>
    <w:tmpl w:val="0F3E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D776C"/>
    <w:multiLevelType w:val="multilevel"/>
    <w:tmpl w:val="94E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75C21"/>
    <w:multiLevelType w:val="hybridMultilevel"/>
    <w:tmpl w:val="61A4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00B20"/>
    <w:multiLevelType w:val="hybridMultilevel"/>
    <w:tmpl w:val="98962B3C"/>
    <w:lvl w:ilvl="0" w:tplc="17B84670">
      <w:start w:val="1"/>
      <w:numFmt w:val="bullet"/>
      <w:lvlText w:val=""/>
      <w:lvlJc w:val="left"/>
      <w:pPr>
        <w:ind w:left="720" w:hanging="360"/>
      </w:pPr>
    </w:lvl>
    <w:lvl w:ilvl="1" w:tplc="A9B62246">
      <w:start w:val="1"/>
      <w:numFmt w:val="lowerLetter"/>
      <w:lvlText w:val="%2."/>
      <w:lvlJc w:val="left"/>
      <w:pPr>
        <w:ind w:left="1440" w:hanging="360"/>
      </w:pPr>
    </w:lvl>
    <w:lvl w:ilvl="2" w:tplc="4DD07B8E">
      <w:start w:val="1"/>
      <w:numFmt w:val="lowerRoman"/>
      <w:lvlText w:val="%3."/>
      <w:lvlJc w:val="right"/>
      <w:pPr>
        <w:ind w:left="2160" w:hanging="180"/>
      </w:pPr>
    </w:lvl>
    <w:lvl w:ilvl="3" w:tplc="83A48E0E">
      <w:start w:val="1"/>
      <w:numFmt w:val="decimal"/>
      <w:lvlText w:val="%4."/>
      <w:lvlJc w:val="left"/>
      <w:pPr>
        <w:ind w:left="2880" w:hanging="360"/>
      </w:pPr>
    </w:lvl>
    <w:lvl w:ilvl="4" w:tplc="1FD0E4F6">
      <w:start w:val="1"/>
      <w:numFmt w:val="lowerLetter"/>
      <w:lvlText w:val="%5."/>
      <w:lvlJc w:val="left"/>
      <w:pPr>
        <w:ind w:left="3600" w:hanging="360"/>
      </w:pPr>
    </w:lvl>
    <w:lvl w:ilvl="5" w:tplc="5E30D0B8">
      <w:start w:val="1"/>
      <w:numFmt w:val="lowerRoman"/>
      <w:lvlText w:val="%6."/>
      <w:lvlJc w:val="right"/>
      <w:pPr>
        <w:ind w:left="4320" w:hanging="180"/>
      </w:pPr>
    </w:lvl>
    <w:lvl w:ilvl="6" w:tplc="9C3ACDE6">
      <w:start w:val="1"/>
      <w:numFmt w:val="decimal"/>
      <w:lvlText w:val="%7."/>
      <w:lvlJc w:val="left"/>
      <w:pPr>
        <w:ind w:left="5040" w:hanging="360"/>
      </w:pPr>
    </w:lvl>
    <w:lvl w:ilvl="7" w:tplc="7E805718">
      <w:start w:val="1"/>
      <w:numFmt w:val="lowerLetter"/>
      <w:lvlText w:val="%8."/>
      <w:lvlJc w:val="left"/>
      <w:pPr>
        <w:ind w:left="5760" w:hanging="360"/>
      </w:pPr>
    </w:lvl>
    <w:lvl w:ilvl="8" w:tplc="882A53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BE4"/>
    <w:multiLevelType w:val="hybridMultilevel"/>
    <w:tmpl w:val="AFD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67D9A"/>
    <w:multiLevelType w:val="hybridMultilevel"/>
    <w:tmpl w:val="9F26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4AB"/>
    <w:multiLevelType w:val="multilevel"/>
    <w:tmpl w:val="75C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6D3060"/>
    <w:multiLevelType w:val="hybridMultilevel"/>
    <w:tmpl w:val="1B06164A"/>
    <w:lvl w:ilvl="0" w:tplc="1DCA2C8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3A39"/>
    <w:multiLevelType w:val="multilevel"/>
    <w:tmpl w:val="C7C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370E90"/>
    <w:multiLevelType w:val="hybridMultilevel"/>
    <w:tmpl w:val="B178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E684B"/>
    <w:multiLevelType w:val="hybridMultilevel"/>
    <w:tmpl w:val="81283B50"/>
    <w:lvl w:ilvl="0" w:tplc="1DCA2C8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AD0460"/>
    <w:multiLevelType w:val="hybridMultilevel"/>
    <w:tmpl w:val="1BE6A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EC39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694126"/>
    <w:multiLevelType w:val="hybridMultilevel"/>
    <w:tmpl w:val="41AE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7464A"/>
    <w:multiLevelType w:val="multilevel"/>
    <w:tmpl w:val="7CC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D3182"/>
    <w:multiLevelType w:val="hybridMultilevel"/>
    <w:tmpl w:val="150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6CD2"/>
    <w:multiLevelType w:val="multilevel"/>
    <w:tmpl w:val="208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EC37D3"/>
    <w:multiLevelType w:val="hybridMultilevel"/>
    <w:tmpl w:val="9DB0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A4636"/>
    <w:multiLevelType w:val="multilevel"/>
    <w:tmpl w:val="967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29327F"/>
    <w:multiLevelType w:val="multilevel"/>
    <w:tmpl w:val="F63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37B37"/>
    <w:multiLevelType w:val="hybridMultilevel"/>
    <w:tmpl w:val="61B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368E5"/>
    <w:multiLevelType w:val="multilevel"/>
    <w:tmpl w:val="D16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304CE2"/>
    <w:multiLevelType w:val="hybridMultilevel"/>
    <w:tmpl w:val="20141832"/>
    <w:lvl w:ilvl="0" w:tplc="BC441B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D3556"/>
    <w:multiLevelType w:val="multilevel"/>
    <w:tmpl w:val="C2E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774E9"/>
    <w:multiLevelType w:val="hybridMultilevel"/>
    <w:tmpl w:val="9DAC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90837"/>
    <w:multiLevelType w:val="hybridMultilevel"/>
    <w:tmpl w:val="E2D2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3500F"/>
    <w:multiLevelType w:val="multilevel"/>
    <w:tmpl w:val="17E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331CF4"/>
    <w:multiLevelType w:val="hybridMultilevel"/>
    <w:tmpl w:val="7098086A"/>
    <w:lvl w:ilvl="0" w:tplc="1DCA2C8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7A310A"/>
    <w:multiLevelType w:val="multilevel"/>
    <w:tmpl w:val="158A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298593">
    <w:abstractNumId w:val="4"/>
  </w:num>
  <w:num w:numId="2" w16cid:durableId="1115716396">
    <w:abstractNumId w:val="27"/>
  </w:num>
  <w:num w:numId="3" w16cid:durableId="1867980723">
    <w:abstractNumId w:val="10"/>
  </w:num>
  <w:num w:numId="4" w16cid:durableId="2078698583">
    <w:abstractNumId w:val="7"/>
  </w:num>
  <w:num w:numId="5" w16cid:durableId="101999296">
    <w:abstractNumId w:val="5"/>
  </w:num>
  <w:num w:numId="6" w16cid:durableId="2082676269">
    <w:abstractNumId w:val="17"/>
  </w:num>
  <w:num w:numId="7" w16cid:durableId="1597639181">
    <w:abstractNumId w:val="11"/>
  </w:num>
  <w:num w:numId="8" w16cid:durableId="1300577594">
    <w:abstractNumId w:val="2"/>
  </w:num>
  <w:num w:numId="9" w16cid:durableId="1024864678">
    <w:abstractNumId w:val="20"/>
  </w:num>
  <w:num w:numId="10" w16cid:durableId="1587299747">
    <w:abstractNumId w:val="9"/>
  </w:num>
  <w:num w:numId="11" w16cid:durableId="1331954473">
    <w:abstractNumId w:val="12"/>
  </w:num>
  <w:num w:numId="12" w16cid:durableId="1080254419">
    <w:abstractNumId w:val="24"/>
  </w:num>
  <w:num w:numId="13" w16cid:durableId="1673755040">
    <w:abstractNumId w:val="13"/>
  </w:num>
  <w:num w:numId="14" w16cid:durableId="63066583">
    <w:abstractNumId w:val="25"/>
  </w:num>
  <w:num w:numId="15" w16cid:durableId="1704360026">
    <w:abstractNumId w:val="22"/>
  </w:num>
  <w:num w:numId="16" w16cid:durableId="5264128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694325">
    <w:abstractNumId w:val="15"/>
  </w:num>
  <w:num w:numId="18" w16cid:durableId="869759540">
    <w:abstractNumId w:val="26"/>
  </w:num>
  <w:num w:numId="19" w16cid:durableId="1944606613">
    <w:abstractNumId w:val="23"/>
  </w:num>
  <w:num w:numId="20" w16cid:durableId="569652591">
    <w:abstractNumId w:val="8"/>
  </w:num>
  <w:num w:numId="21" w16cid:durableId="1155954782">
    <w:abstractNumId w:val="6"/>
  </w:num>
  <w:num w:numId="22" w16cid:durableId="470559429">
    <w:abstractNumId w:val="1"/>
  </w:num>
  <w:num w:numId="23" w16cid:durableId="1271626768">
    <w:abstractNumId w:val="28"/>
  </w:num>
  <w:num w:numId="24" w16cid:durableId="1526214731">
    <w:abstractNumId w:val="18"/>
  </w:num>
  <w:num w:numId="25" w16cid:durableId="1464956618">
    <w:abstractNumId w:val="21"/>
  </w:num>
  <w:num w:numId="26" w16cid:durableId="735249299">
    <w:abstractNumId w:val="0"/>
  </w:num>
  <w:num w:numId="27" w16cid:durableId="618217467">
    <w:abstractNumId w:val="16"/>
  </w:num>
  <w:num w:numId="28" w16cid:durableId="1544902713">
    <w:abstractNumId w:val="14"/>
  </w:num>
  <w:num w:numId="29" w16cid:durableId="9654767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F9"/>
    <w:rsid w:val="00000AAA"/>
    <w:rsid w:val="000062AE"/>
    <w:rsid w:val="0001633B"/>
    <w:rsid w:val="000502E6"/>
    <w:rsid w:val="00051BC8"/>
    <w:rsid w:val="00054C7A"/>
    <w:rsid w:val="0007353C"/>
    <w:rsid w:val="00073D46"/>
    <w:rsid w:val="00083A3F"/>
    <w:rsid w:val="000A3F2A"/>
    <w:rsid w:val="000C16C3"/>
    <w:rsid w:val="000C4386"/>
    <w:rsid w:val="000C71BE"/>
    <w:rsid w:val="0010540F"/>
    <w:rsid w:val="001065AA"/>
    <w:rsid w:val="001750CD"/>
    <w:rsid w:val="001D29B8"/>
    <w:rsid w:val="001E647D"/>
    <w:rsid w:val="00211417"/>
    <w:rsid w:val="0023011A"/>
    <w:rsid w:val="00236600"/>
    <w:rsid w:val="0024194B"/>
    <w:rsid w:val="00242ED7"/>
    <w:rsid w:val="0025315C"/>
    <w:rsid w:val="0026425F"/>
    <w:rsid w:val="002647A9"/>
    <w:rsid w:val="002731AE"/>
    <w:rsid w:val="00274E36"/>
    <w:rsid w:val="00293978"/>
    <w:rsid w:val="002B19D4"/>
    <w:rsid w:val="002D082B"/>
    <w:rsid w:val="002E3A35"/>
    <w:rsid w:val="003105EB"/>
    <w:rsid w:val="00311307"/>
    <w:rsid w:val="00313EEC"/>
    <w:rsid w:val="00321CA5"/>
    <w:rsid w:val="003633AB"/>
    <w:rsid w:val="003861B8"/>
    <w:rsid w:val="003F1CB2"/>
    <w:rsid w:val="00401C02"/>
    <w:rsid w:val="00423268"/>
    <w:rsid w:val="004242B2"/>
    <w:rsid w:val="00440BA9"/>
    <w:rsid w:val="0046602F"/>
    <w:rsid w:val="0049506B"/>
    <w:rsid w:val="004D1E87"/>
    <w:rsid w:val="004E0C29"/>
    <w:rsid w:val="00564C7A"/>
    <w:rsid w:val="005971FE"/>
    <w:rsid w:val="005D2EA2"/>
    <w:rsid w:val="006107FF"/>
    <w:rsid w:val="00651216"/>
    <w:rsid w:val="00655865"/>
    <w:rsid w:val="00667A89"/>
    <w:rsid w:val="00683F6F"/>
    <w:rsid w:val="00694EDF"/>
    <w:rsid w:val="006C6987"/>
    <w:rsid w:val="00780AA1"/>
    <w:rsid w:val="00787988"/>
    <w:rsid w:val="00797B3D"/>
    <w:rsid w:val="007B0C0F"/>
    <w:rsid w:val="007B7BCB"/>
    <w:rsid w:val="007C0310"/>
    <w:rsid w:val="007E1284"/>
    <w:rsid w:val="007F08F9"/>
    <w:rsid w:val="007F168B"/>
    <w:rsid w:val="00801DCD"/>
    <w:rsid w:val="00807077"/>
    <w:rsid w:val="0087441F"/>
    <w:rsid w:val="00891397"/>
    <w:rsid w:val="008975DC"/>
    <w:rsid w:val="009350C4"/>
    <w:rsid w:val="00947EEF"/>
    <w:rsid w:val="009645FB"/>
    <w:rsid w:val="00981295"/>
    <w:rsid w:val="009A029D"/>
    <w:rsid w:val="009A150B"/>
    <w:rsid w:val="009F7807"/>
    <w:rsid w:val="00A31490"/>
    <w:rsid w:val="00A37651"/>
    <w:rsid w:val="00A61ABD"/>
    <w:rsid w:val="00A67A94"/>
    <w:rsid w:val="00A827AE"/>
    <w:rsid w:val="00AB0553"/>
    <w:rsid w:val="00AD6668"/>
    <w:rsid w:val="00AD700E"/>
    <w:rsid w:val="00AE4C02"/>
    <w:rsid w:val="00AF5D42"/>
    <w:rsid w:val="00B134DD"/>
    <w:rsid w:val="00B95518"/>
    <w:rsid w:val="00BC2E83"/>
    <w:rsid w:val="00BC5FB5"/>
    <w:rsid w:val="00BE1FFE"/>
    <w:rsid w:val="00BF1FBE"/>
    <w:rsid w:val="00C06974"/>
    <w:rsid w:val="00C154C6"/>
    <w:rsid w:val="00C41F6F"/>
    <w:rsid w:val="00C50626"/>
    <w:rsid w:val="00C62D97"/>
    <w:rsid w:val="00C7648C"/>
    <w:rsid w:val="00C765AC"/>
    <w:rsid w:val="00C91B05"/>
    <w:rsid w:val="00C9734F"/>
    <w:rsid w:val="00C97FA0"/>
    <w:rsid w:val="00CC5A6C"/>
    <w:rsid w:val="00CC647A"/>
    <w:rsid w:val="00CD2ECE"/>
    <w:rsid w:val="00CD3D34"/>
    <w:rsid w:val="00D005B4"/>
    <w:rsid w:val="00D00C3D"/>
    <w:rsid w:val="00D17AD5"/>
    <w:rsid w:val="00D518C3"/>
    <w:rsid w:val="00D93004"/>
    <w:rsid w:val="00DA2926"/>
    <w:rsid w:val="00DD5CB5"/>
    <w:rsid w:val="00DE1717"/>
    <w:rsid w:val="00E0253F"/>
    <w:rsid w:val="00E10674"/>
    <w:rsid w:val="00E1215F"/>
    <w:rsid w:val="00E601FA"/>
    <w:rsid w:val="00EB1943"/>
    <w:rsid w:val="00EC48E9"/>
    <w:rsid w:val="00F04A81"/>
    <w:rsid w:val="00F2558B"/>
    <w:rsid w:val="00F45F06"/>
    <w:rsid w:val="00F5533C"/>
    <w:rsid w:val="00F639A7"/>
    <w:rsid w:val="00F6553D"/>
    <w:rsid w:val="00F91EA4"/>
    <w:rsid w:val="00F96F6E"/>
    <w:rsid w:val="00FC6870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56CC"/>
  <w15:chartTrackingRefBased/>
  <w15:docId w15:val="{50D8AB29-9F7B-4E59-B5ED-21DA170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04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F9"/>
  </w:style>
  <w:style w:type="paragraph" w:styleId="Footer">
    <w:name w:val="footer"/>
    <w:basedOn w:val="Normal"/>
    <w:link w:val="Foot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F9"/>
  </w:style>
  <w:style w:type="paragraph" w:styleId="Title">
    <w:name w:val="Title"/>
    <w:basedOn w:val="Normal"/>
    <w:next w:val="Normal"/>
    <w:link w:val="TitleChar"/>
    <w:uiPriority w:val="10"/>
    <w:qFormat/>
    <w:rsid w:val="00CD3D3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D3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7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518"/>
    <w:pPr>
      <w:ind w:left="720"/>
      <w:contextualSpacing/>
    </w:pPr>
  </w:style>
  <w:style w:type="paragraph" w:customStyle="1" w:styleId="Default">
    <w:name w:val="Default"/>
    <w:rsid w:val="00964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4DBB-C168-456D-BB0F-0CD9FB9CF0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Strole, Stacia N</dc:creator>
  <cp:keywords/>
  <dc:description/>
  <cp:lastModifiedBy>Nicholson, Jessica D</cp:lastModifiedBy>
  <cp:revision>36</cp:revision>
  <cp:lastPrinted>2023-11-15T19:51:00Z</cp:lastPrinted>
  <dcterms:created xsi:type="dcterms:W3CDTF">2025-08-25T19:37:00Z</dcterms:created>
  <dcterms:modified xsi:type="dcterms:W3CDTF">2025-09-07T01:54:00Z</dcterms:modified>
</cp:coreProperties>
</file>